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19FC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附件3：</w:t>
      </w:r>
    </w:p>
    <w:p w14:paraId="488B61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723" w:firstLineChars="200"/>
        <w:textAlignment w:val="auto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</w:rPr>
        <w:t>零星工程（修缮）项目结算审核服务需求</w:t>
      </w:r>
    </w:p>
    <w:p w14:paraId="0F4BFE92">
      <w:pPr>
        <w:rPr>
          <w:rFonts w:hint="eastAsia"/>
        </w:rPr>
      </w:pPr>
    </w:p>
    <w:p w14:paraId="4987A8B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一、项目概况</w:t>
      </w:r>
    </w:p>
    <w:p w14:paraId="3CC0445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为规范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医院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零星修缮工程造价管理，强化结算审核全流程监督，提升资金使用效益，防范造价风险与廉政风险，拟采购一家具备相应执业资质的工程造价咨询机构，承担年度内各类零星修缮工程的结算审核工作。</w:t>
      </w:r>
    </w:p>
    <w:p w14:paraId="7342321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二、服务范围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及期限</w:t>
      </w:r>
    </w:p>
    <w:p w14:paraId="1C62B52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1.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服务期内，所有达到结算审核条件的零星修缮、维修、改造类工程项目（不含新建、改扩建等大型基建项目），具体以采购方实际委托的项目为准。</w:t>
      </w:r>
    </w:p>
    <w:p w14:paraId="4096F6C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2.合同期三年，合同一年一签，经采购方考核合格后续签下一年合同。</w:t>
      </w:r>
    </w:p>
    <w:p w14:paraId="7A11B37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三、服务内容</w:t>
      </w:r>
    </w:p>
    <w:p w14:paraId="5BB22C1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送审资料核查</w: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对送审的施工合同、招投标/比价资料、竣工图纸（或施工方案）、工程签证、变更洽商、材料设备价格凭证、竣工验收资料、结算书等资料进行完整性、真实性、合规性审查。</w:t>
      </w:r>
    </w:p>
    <w:p w14:paraId="2EB7D82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工程量审核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依据竣工资料、签证文件，结合工程实际情况，对各分项工程量进行逐项计算与核对；对签证不明确、存在争议的工程量及隐蔽工程，必须开展现场实测实量，留存现场核查记录及影像资料，确保工程量真实准确。</w:t>
      </w:r>
    </w:p>
    <w:p w14:paraId="3E37F7B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计价合规性审核</w: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审核定额子目套用的准确性，核查是否存在高套、错套、重复套用定额的情形；审核取费标准、费率计取的合规性，确认措施费、规费、税金等各项费用计取符合计价规范及合同约定；审核材料、设备价格的合理性，核实价格依据是否充分，询价流程是否合规，调整是否符合合同约定；审核人工、机械单价调整是否符合国家、地方行业主管部门发布的政策文件。</w:t>
      </w:r>
    </w:p>
    <w:p w14:paraId="067566F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变更签证与索赔审核</w: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核查工程变更、现场签证的审批程序是否完备，内容是否真实有效，计价方式是否符合合同约定；对索赔事项进行真实性、合理性、合规性审查，核减不合理索赔费用。</w:t>
      </w:r>
    </w:p>
    <w:p w14:paraId="27B44EE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成果出具与核对沟通</w: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按约定时限出具结算审核初稿，列明核增核减明细及调整原因；配合采购方组织与施工单位的核对沟通，做好核对记录，根据各方确认的核对意见调整审核结果；三方确认无误后，出具正式结算审核报告。</w:t>
      </w:r>
    </w:p>
    <w:p w14:paraId="6278D4D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配合与咨询服务</w: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配合采购方接受内部审计、外部审计、纪检巡察等各类检查，完整提供审核工作底稿、支撑资料，如实解答相关问询；建立零星工程审核台账，按月向采购方报送审核项目汇总表及数据分析；为采购方零星工程计价管理、流程优化提供专业咨询建议。</w:t>
      </w:r>
    </w:p>
    <w:p w14:paraId="2BEE56D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四、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服务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要求</w:t>
      </w:r>
    </w:p>
    <w:p w14:paraId="2009418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（一）审核依据</w:t>
      </w:r>
    </w:p>
    <w:p w14:paraId="09181BF6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《中华人民共和国民法典》《中华人民共和国建筑法》《中华人民共和国政府采购法》《中华人民共和国招标投标法》；《建设工程价款结算暂行办法》（财建〔2004〕369 号）、《财政部 住房城乡建设部关于完善建设工程价款结算有关办法的通知》（财建〔2022〕183 号）；《建设工程工程量清单计价标准》（GB/T 50500-2024）及配套工程量计算规范、计价标准。</w:t>
      </w:r>
    </w:p>
    <w:p w14:paraId="0DD556BF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地方计价依据：《云南省建设工程造价计价标准》及对应时期云南省、西双版纳州行业主管部门发布的计价调整文件、造价信息；</w:t>
      </w:r>
    </w:p>
    <w:p w14:paraId="2D0D0BB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项目资料：采购方提供的施工合同、招投标文件、竣工资料、工程签证、变更洽商、验收文件及其他相关资料。</w:t>
      </w:r>
    </w:p>
    <w:p w14:paraId="1ACC416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（二）质量要求</w:t>
      </w:r>
    </w:p>
    <w:p w14:paraId="05D2D3A6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审核结论客观公正、合法合规，无重大错漏项；</w:t>
      </w:r>
    </w:p>
    <w:p w14:paraId="3C6DE17C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核减事项依据充分、说明清晰，审核工作底稿完整可追溯；</w:t>
      </w:r>
    </w:p>
    <w:p w14:paraId="3F57AE4D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出具的审核报告符合工程造价咨询行业规范及采购方内部管理要求。</w:t>
      </w:r>
    </w:p>
    <w:p w14:paraId="2FEFAE4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五、项目团队要求</w:t>
      </w:r>
    </w:p>
    <w:p w14:paraId="18C56573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项目负责人</w:t>
      </w:r>
    </w:p>
    <w:p w14:paraId="38BD8A4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1）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须具备一级注册造价工程师执业资格，持有工程类中级及以上专业技术职称；</w:t>
      </w:r>
    </w:p>
    <w:p w14:paraId="6D0444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2）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服务期内全程负责项目统筹、质量管控、沟通协调，未经采购方书面同意不得擅自更换。</w:t>
      </w:r>
    </w:p>
    <w:p w14:paraId="3B1336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2.</w:t>
      </w: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专业人员配置</w:t>
      </w:r>
    </w:p>
    <w:p w14:paraId="7008E89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团队人员须熟悉云南省建设工程计价规则、当地造价信息及修缮工程特点。</w:t>
      </w:r>
    </w:p>
    <w:p w14:paraId="3148F13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六、成果文件要求</w:t>
      </w:r>
    </w:p>
    <w:p w14:paraId="54285660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正式结算审核报告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：包含工程概况、审核范围、审核依据、送审造价、审定造价、核增核减总额及明细、主要调整事项说明、管理建议等内容，加盖供应商公章及一级注册造价工程师执业专用章；</w:t>
      </w:r>
    </w:p>
    <w:p w14:paraId="79EE0091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支撑资料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：审核对比明细表、工程量计算书、现场核查记录及影像资料、核对会议纪要等工作底稿，作为报告附件一并提交；</w:t>
      </w:r>
    </w:p>
    <w:p w14:paraId="70798CA8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交付形式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：纸质版正式报告一式3份，电子版（含PDF盖章版+可编辑版）1份；同步建立零星工程审核电子台账，按月度报送采购方。</w:t>
      </w:r>
    </w:p>
    <w:p w14:paraId="246DD57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七、其他要求</w:t>
      </w:r>
    </w:p>
    <w:p w14:paraId="20267B0D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保密要求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：供应商对服务过程中接触的所有项目资料、财务数据、单位内部管理信息等负有永久保密义务，未经采购方书面同意，不得向任何第三方泄露；服务终止后须移交全部相关资料，不得私自留存副本。</w:t>
      </w:r>
    </w:p>
    <w:p w14:paraId="7EBC8DB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廉洁要求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：严格遵守廉政建设相关规定，不得与施工单位串通弄虚作假、损害采购方合法权益，不得接受施工单位的馈赠、宴请或其他不正当利益；一经发现，采购方有权单方终止合同，并追究相应责任。</w:t>
      </w:r>
    </w:p>
    <w:p w14:paraId="009E82AC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firstLine="643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  <w:r>
        <w:rPr>
          <w:rStyle w:val="8"/>
          <w:rFonts w:hint="eastAsia" w:asciiTheme="majorEastAsia" w:hAnsiTheme="majorEastAsia" w:eastAsiaTheme="majorEastAsia" w:cstheme="majorEastAsia"/>
          <w:sz w:val="32"/>
          <w:szCs w:val="32"/>
        </w:rPr>
        <w:t>服务响应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>：针对采购方的问询、核对需求，须在24小时内予以响应；现场核查需求须在2个工作日内安排人员到场。</w:t>
      </w:r>
    </w:p>
    <w:p w14:paraId="08FB2E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Theme="majorEastAsia" w:hAnsiTheme="majorEastAsia" w:eastAsiaTheme="majorEastAsia" w:cstheme="maj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FF70FF"/>
    <w:multiLevelType w:val="multilevel"/>
    <w:tmpl w:val="A3FF70F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FEE453E"/>
    <w:multiLevelType w:val="multilevel"/>
    <w:tmpl w:val="DFEE453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FEF43294"/>
    <w:multiLevelType w:val="multilevel"/>
    <w:tmpl w:val="FEF4329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FEFB7627"/>
    <w:multiLevelType w:val="multilevel"/>
    <w:tmpl w:val="FEFB762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FFDE8885"/>
    <w:multiLevelType w:val="multilevel"/>
    <w:tmpl w:val="FFDE888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75CFAA9E"/>
    <w:multiLevelType w:val="multilevel"/>
    <w:tmpl w:val="75CFAA9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B74F3"/>
    <w:rsid w:val="06FB74F3"/>
    <w:rsid w:val="16772EB4"/>
    <w:rsid w:val="7BF5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1819</Words>
  <Characters>1847</Characters>
  <Lines>0</Lines>
  <Paragraphs>0</Paragraphs>
  <TotalTime>41</TotalTime>
  <ScaleCrop>false</ScaleCrop>
  <LinksUpToDate>false</LinksUpToDate>
  <CharactersWithSpaces>1851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2026-09-21T15:40:00Z</dcterms:created>
  <dc:creator>张珂雯</dc:creator>
  <cp:lastModifiedBy>x.x.m</cp:lastModifiedBy>
  <dcterms:modified xsi:type="dcterms:W3CDTF">2026-09-28T06:40:45Z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32DE9368932FC5746EDFB06A5DB8A5A9_41</vt:lpwstr>
  </property>
  <property fmtid="{D5CDD505-2E9C-101B-9397-08002B2CF9AE}" pid="4" name="KSOTemplateDocerSaveRecord">
    <vt:lpwstr>eyJoZGlkIjoiMWNmODhiOTVlMjFhOTU0ZmE1MmE3MWYyZjgzZWIyNzMiLCJ1c2VySWQiOiIzMzUzNTk5MzYifQ==</vt:lpwstr>
  </property>
</Properties>
</file>