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245D0">
      <w:pPr>
        <w:widowControl/>
        <w:numPr>
          <w:ilvl w:val="0"/>
          <w:numId w:val="0"/>
        </w:numPr>
        <w:spacing w:line="353" w:lineRule="atLeast"/>
        <w:ind w:left="420" w:leftChars="0"/>
        <w:jc w:val="left"/>
        <w:rPr>
          <w:rFonts w:hint="eastAsia" w:ascii="宋体" w:hAnsi="宋体" w:cs="宋体"/>
          <w:b/>
          <w:bCs/>
          <w:color w:val="000000"/>
          <w:kern w:val="0"/>
          <w:sz w:val="28"/>
          <w:szCs w:val="28"/>
          <w:lang w:val="en-US" w:eastAsia="zh-CN"/>
        </w:rPr>
      </w:pPr>
      <w:r>
        <w:rPr>
          <w:rFonts w:hint="eastAsia" w:ascii="宋体" w:hAnsi="宋体" w:cs="宋体"/>
          <w:b/>
          <w:bCs/>
          <w:color w:val="000000"/>
          <w:kern w:val="0"/>
          <w:sz w:val="28"/>
          <w:szCs w:val="28"/>
          <w:lang w:val="en-US" w:eastAsia="zh-CN"/>
        </w:rPr>
        <w:t xml:space="preserve">附件3：      </w:t>
      </w:r>
    </w:p>
    <w:p w14:paraId="1370AFB0">
      <w:pPr>
        <w:pStyle w:val="2"/>
        <w:rPr>
          <w:rFonts w:hint="default"/>
          <w:lang w:val="en-US" w:eastAsia="zh-CN"/>
        </w:rPr>
      </w:pPr>
    </w:p>
    <w:p w14:paraId="4FCFD186">
      <w:pPr>
        <w:widowControl/>
        <w:numPr>
          <w:ilvl w:val="0"/>
          <w:numId w:val="0"/>
        </w:numPr>
        <w:spacing w:line="353" w:lineRule="atLeast"/>
        <w:ind w:left="420" w:leftChars="0"/>
        <w:jc w:val="center"/>
        <w:rPr>
          <w:rFonts w:ascii="宋体" w:hAnsi="宋体" w:eastAsia="宋体" w:cs="宋体"/>
          <w:b/>
          <w:bCs/>
          <w:color w:val="000000"/>
          <w:kern w:val="0"/>
          <w:sz w:val="28"/>
          <w:szCs w:val="28"/>
        </w:rPr>
      </w:pPr>
      <w:r>
        <w:rPr>
          <w:rFonts w:hint="eastAsia" w:hAnsi="宋体" w:cs="宋体"/>
          <w:b/>
          <w:bCs/>
          <w:color w:val="000000"/>
          <w:kern w:val="0"/>
          <w:sz w:val="44"/>
          <w:szCs w:val="44"/>
          <w:lang w:val="en-US" w:eastAsia="zh-CN"/>
        </w:rPr>
        <w:t>通信网络综合服务项目（二次）采购需求</w:t>
      </w:r>
    </w:p>
    <w:p w14:paraId="7DC85FDF">
      <w:pPr>
        <w:pStyle w:val="2"/>
        <w:ind w:left="0" w:leftChars="0" w:firstLine="0" w:firstLineChars="0"/>
      </w:pPr>
    </w:p>
    <w:p w14:paraId="2054CFED">
      <w:pPr>
        <w:widowControl/>
        <w:numPr>
          <w:ilvl w:val="0"/>
          <w:numId w:val="1"/>
        </w:numPr>
        <w:spacing w:line="353" w:lineRule="atLeast"/>
        <w:ind w:firstLineChars="0"/>
        <w:jc w:val="left"/>
        <w:rPr>
          <w:rFonts w:hint="eastAsia" w:ascii="黑体" w:hAnsi="黑体" w:eastAsia="黑体" w:cs="黑体"/>
          <w:b w:val="0"/>
          <w:bCs w:val="0"/>
          <w:color w:val="000000"/>
          <w:kern w:val="0"/>
          <w:sz w:val="28"/>
          <w:szCs w:val="28"/>
        </w:rPr>
      </w:pPr>
      <w:r>
        <w:rPr>
          <w:rFonts w:hint="eastAsia" w:ascii="黑体" w:hAnsi="黑体" w:eastAsia="黑体" w:cs="黑体"/>
          <w:b w:val="0"/>
          <w:bCs w:val="0"/>
          <w:color w:val="000000"/>
          <w:kern w:val="0"/>
          <w:sz w:val="28"/>
          <w:szCs w:val="28"/>
          <w:lang w:val="en-US" w:eastAsia="zh-CN"/>
        </w:rPr>
        <w:t>项目</w:t>
      </w:r>
      <w:r>
        <w:rPr>
          <w:rFonts w:hint="eastAsia" w:ascii="黑体" w:hAnsi="黑体" w:eastAsia="黑体" w:cs="黑体"/>
          <w:b w:val="0"/>
          <w:bCs w:val="0"/>
          <w:color w:val="000000"/>
          <w:kern w:val="0"/>
          <w:sz w:val="28"/>
          <w:szCs w:val="28"/>
        </w:rPr>
        <w:t>概述</w:t>
      </w:r>
    </w:p>
    <w:p w14:paraId="6273C6AA">
      <w:pPr>
        <w:pStyle w:val="2"/>
        <w:spacing w:after="0" w:line="360" w:lineRule="auto"/>
        <w:ind w:left="0" w:leftChars="0" w:firstLine="464"/>
        <w:rPr>
          <w:rFonts w:hAnsi="宋体" w:eastAsia="宋体" w:cs="宋体"/>
          <w:sz w:val="24"/>
        </w:rPr>
      </w:pPr>
      <w:r>
        <w:rPr>
          <w:rFonts w:hint="eastAsia" w:hAnsi="宋体" w:eastAsia="宋体" w:cs="宋体"/>
          <w:sz w:val="24"/>
        </w:rPr>
        <w:t>我院的相关通信业务合同即将到期，为保障医院日常医疗业务、急救指挥调度、医保联网结算、行政办公、病房网络及语音通信等各项工作的正常运转，</w:t>
      </w:r>
      <w:r>
        <w:rPr>
          <w:rFonts w:hint="eastAsia" w:hAnsi="宋体" w:eastAsia="宋体" w:cs="宋体"/>
          <w:color w:val="auto"/>
          <w:sz w:val="24"/>
        </w:rPr>
        <w:t>现通过</w:t>
      </w:r>
      <w:r>
        <w:rPr>
          <w:rFonts w:hint="eastAsia" w:hAnsi="宋体" w:eastAsia="宋体" w:cs="宋体"/>
          <w:color w:val="auto"/>
          <w:sz w:val="24"/>
          <w:lang w:val="en-US" w:eastAsia="zh-CN"/>
        </w:rPr>
        <w:t>竞争性比选</w:t>
      </w:r>
      <w:r>
        <w:rPr>
          <w:rFonts w:hint="eastAsia" w:hAnsi="宋体" w:eastAsia="宋体" w:cs="宋体"/>
          <w:color w:val="auto"/>
          <w:sz w:val="24"/>
        </w:rPr>
        <w:t>方</w:t>
      </w:r>
      <w:r>
        <w:rPr>
          <w:rFonts w:hint="eastAsia" w:hAnsi="宋体" w:eastAsia="宋体" w:cs="宋体"/>
          <w:sz w:val="24"/>
        </w:rPr>
        <w:t>式采购相关通信服务，服务期为三年。</w:t>
      </w:r>
      <w:bookmarkStart w:id="2" w:name="_GoBack"/>
      <w:bookmarkEnd w:id="2"/>
    </w:p>
    <w:p w14:paraId="594DD909">
      <w:pPr>
        <w:pStyle w:val="2"/>
        <w:spacing w:after="0" w:line="360" w:lineRule="auto"/>
        <w:ind w:left="0" w:leftChars="0" w:firstLine="464"/>
        <w:rPr>
          <w:rFonts w:hAnsi="宋体" w:eastAsia="宋体" w:cs="宋体"/>
          <w:sz w:val="24"/>
        </w:rPr>
      </w:pPr>
      <w:r>
        <w:rPr>
          <w:rFonts w:hint="eastAsia" w:hAnsi="宋体" w:eastAsia="宋体" w:cs="宋体"/>
          <w:sz w:val="24"/>
        </w:rPr>
        <w:t>本次采购范围涵盖商务专线、</w:t>
      </w:r>
      <w:r>
        <w:rPr>
          <w:rFonts w:hint="eastAsia" w:hAnsi="宋体" w:eastAsia="宋体" w:cs="宋体"/>
          <w:color w:val="000000"/>
          <w:kern w:val="0"/>
          <w:sz w:val="24"/>
        </w:rPr>
        <w:t>宽带 + 4K、</w:t>
      </w:r>
      <w:r>
        <w:rPr>
          <w:rFonts w:hint="eastAsia" w:hAnsi="宋体" w:eastAsia="宋体" w:cs="宋体"/>
          <w:sz w:val="24"/>
        </w:rPr>
        <w:t>互联网专线、点对点电路、物联网卡、固定电话及手机卡等通信业务。</w:t>
      </w:r>
    </w:p>
    <w:p w14:paraId="7A548CD2">
      <w:pPr>
        <w:widowControl/>
        <w:numPr>
          <w:ilvl w:val="0"/>
          <w:numId w:val="1"/>
        </w:numPr>
        <w:spacing w:line="353" w:lineRule="atLeast"/>
        <w:ind w:firstLineChars="0"/>
        <w:jc w:val="left"/>
        <w:rPr>
          <w:rFonts w:hint="eastAsia" w:ascii="黑体" w:hAnsi="黑体" w:eastAsia="黑体" w:cs="黑体"/>
          <w:b w:val="0"/>
          <w:bCs w:val="0"/>
          <w:color w:val="000000"/>
          <w:kern w:val="0"/>
          <w:sz w:val="28"/>
          <w:szCs w:val="28"/>
        </w:rPr>
      </w:pPr>
      <w:r>
        <w:rPr>
          <w:rFonts w:hint="eastAsia" w:ascii="黑体" w:hAnsi="黑体" w:eastAsia="黑体" w:cs="黑体"/>
          <w:b w:val="0"/>
          <w:bCs w:val="0"/>
          <w:color w:val="000000"/>
          <w:kern w:val="0"/>
          <w:sz w:val="28"/>
          <w:szCs w:val="28"/>
          <w:lang w:val="en-US" w:eastAsia="zh-CN"/>
        </w:rPr>
        <w:t>技术和服务要求</w:t>
      </w:r>
    </w:p>
    <w:p w14:paraId="722230A6">
      <w:pPr>
        <w:widowControl/>
        <w:numPr>
          <w:ilvl w:val="0"/>
          <w:numId w:val="0"/>
        </w:numPr>
        <w:spacing w:line="353" w:lineRule="atLeast"/>
        <w:ind w:firstLine="281" w:firstLineChars="100"/>
        <w:jc w:val="left"/>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lang w:eastAsia="zh-CN"/>
        </w:rPr>
        <w:t>（</w:t>
      </w:r>
      <w:r>
        <w:rPr>
          <w:rFonts w:hint="eastAsia" w:ascii="宋体" w:hAnsi="宋体" w:eastAsia="宋体" w:cs="宋体"/>
          <w:b/>
          <w:bCs/>
          <w:color w:val="000000"/>
          <w:kern w:val="0"/>
          <w:sz w:val="28"/>
          <w:szCs w:val="28"/>
          <w:lang w:val="en-US" w:eastAsia="zh-CN"/>
        </w:rPr>
        <w:t>一</w:t>
      </w:r>
      <w:r>
        <w:rPr>
          <w:rFonts w:hint="eastAsia" w:ascii="宋体" w:hAnsi="宋体" w:eastAsia="宋体" w:cs="宋体"/>
          <w:b/>
          <w:bCs/>
          <w:color w:val="000000"/>
          <w:kern w:val="0"/>
          <w:sz w:val="28"/>
          <w:szCs w:val="28"/>
          <w:lang w:eastAsia="zh-CN"/>
        </w:rPr>
        <w:t>）</w:t>
      </w:r>
      <w:r>
        <w:rPr>
          <w:rFonts w:hint="eastAsia" w:ascii="宋体" w:hAnsi="宋体" w:eastAsia="宋体" w:cs="宋体"/>
          <w:b/>
          <w:bCs/>
          <w:color w:val="000000"/>
          <w:kern w:val="0"/>
          <w:sz w:val="28"/>
          <w:szCs w:val="28"/>
          <w:lang w:val="en-US" w:eastAsia="zh-CN"/>
        </w:rPr>
        <w:t>采购清单及</w:t>
      </w:r>
      <w:r>
        <w:rPr>
          <w:rFonts w:hint="eastAsia" w:ascii="宋体" w:hAnsi="宋体" w:eastAsia="宋体" w:cs="宋体"/>
          <w:b/>
          <w:bCs/>
          <w:color w:val="000000"/>
          <w:kern w:val="0"/>
          <w:sz w:val="28"/>
          <w:szCs w:val="28"/>
        </w:rPr>
        <w:t>分项预算汇总表</w:t>
      </w:r>
    </w:p>
    <w:tbl>
      <w:tblPr>
        <w:tblStyle w:val="9"/>
        <w:tblW w:w="9920" w:type="dxa"/>
        <w:tblInd w:w="-197" w:type="dxa"/>
        <w:tblLayout w:type="fixed"/>
        <w:tblCellMar>
          <w:top w:w="0" w:type="dxa"/>
          <w:left w:w="108" w:type="dxa"/>
          <w:bottom w:w="0" w:type="dxa"/>
          <w:right w:w="108" w:type="dxa"/>
        </w:tblCellMar>
      </w:tblPr>
      <w:tblGrid>
        <w:gridCol w:w="533"/>
        <w:gridCol w:w="2863"/>
        <w:gridCol w:w="572"/>
        <w:gridCol w:w="523"/>
        <w:gridCol w:w="858"/>
        <w:gridCol w:w="2066"/>
        <w:gridCol w:w="1248"/>
        <w:gridCol w:w="1257"/>
      </w:tblGrid>
      <w:tr w14:paraId="52CC8CE1">
        <w:tblPrEx>
          <w:tblCellMar>
            <w:top w:w="0" w:type="dxa"/>
            <w:left w:w="108" w:type="dxa"/>
            <w:bottom w:w="0" w:type="dxa"/>
            <w:right w:w="108" w:type="dxa"/>
          </w:tblCellMar>
        </w:tblPrEx>
        <w:trPr>
          <w:trHeight w:val="620" w:hRule="atLeast"/>
          <w:tblHeader/>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9263">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序号</w:t>
            </w:r>
          </w:p>
        </w:tc>
        <w:tc>
          <w:tcPr>
            <w:tcW w:w="2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8D79">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服务项目</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78F0">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数量</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8A65">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单位</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7E60">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带宽/流量</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91C6">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预算单价</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876C">
            <w:pPr>
              <w:widowControl/>
              <w:ind w:firstLine="0" w:firstLineChars="0"/>
              <w:jc w:val="center"/>
              <w:textAlignment w:val="center"/>
              <w:rPr>
                <w:rFonts w:hint="default" w:ascii="宋体" w:hAnsi="宋体" w:eastAsia="宋体" w:cs="宋体"/>
                <w:b/>
                <w:bCs/>
                <w:color w:val="auto"/>
                <w:kern w:val="0"/>
                <w:szCs w:val="24"/>
                <w:lang w:val="en-US" w:eastAsia="zh-CN"/>
              </w:rPr>
            </w:pPr>
            <w:r>
              <w:rPr>
                <w:rFonts w:hint="eastAsia" w:ascii="宋体" w:hAnsi="宋体" w:eastAsia="宋体" w:cs="宋体"/>
                <w:b/>
                <w:bCs/>
                <w:color w:val="auto"/>
                <w:kern w:val="0"/>
                <w:szCs w:val="24"/>
                <w:lang w:val="en-US" w:eastAsia="zh-CN"/>
              </w:rPr>
              <w:t>预算总价（元/年）</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398A">
            <w:pPr>
              <w:widowControl/>
              <w:ind w:firstLine="0" w:firstLineChars="0"/>
              <w:jc w:val="center"/>
              <w:textAlignment w:val="center"/>
              <w:rPr>
                <w:rFonts w:ascii="宋体" w:hAnsi="宋体" w:eastAsia="宋体" w:cs="宋体"/>
                <w:b/>
                <w:bCs/>
                <w:color w:val="auto"/>
                <w:szCs w:val="24"/>
              </w:rPr>
            </w:pPr>
            <w:r>
              <w:rPr>
                <w:rFonts w:hint="eastAsia" w:ascii="宋体" w:hAnsi="宋体" w:eastAsia="宋体" w:cs="宋体"/>
                <w:b/>
                <w:bCs/>
                <w:color w:val="auto"/>
                <w:kern w:val="0"/>
                <w:szCs w:val="24"/>
              </w:rPr>
              <w:t>最高限价（元/年）</w:t>
            </w:r>
          </w:p>
        </w:tc>
      </w:tr>
      <w:tr w14:paraId="79EAD0F9">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1ABB9">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1</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F53EB">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商务专线（传染病医院）</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A5BBA">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688B">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30D6">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lang w:val="en-US" w:eastAsia="zh-CN"/>
              </w:rPr>
              <w:t>300</w:t>
            </w:r>
            <w:r>
              <w:rPr>
                <w:rFonts w:hint="eastAsia" w:ascii="宋体" w:hAnsi="宋体" w:eastAsia="宋体" w:cs="宋体"/>
                <w:color w:val="auto"/>
                <w:kern w:val="0"/>
                <w:sz w:val="22"/>
                <w:szCs w:val="22"/>
              </w:rPr>
              <w:t>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D827">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599元/条/月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F06D">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7188</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B305">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7188</w:t>
            </w:r>
          </w:p>
        </w:tc>
      </w:tr>
      <w:tr w14:paraId="71DA8175">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E565">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2</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4B32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宽带 + 4K（普通阳光病房）</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85387">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59</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486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套</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9658">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200M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1222">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30元/套/月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65A0">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21240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2853">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21240</w:t>
            </w:r>
          </w:p>
        </w:tc>
      </w:tr>
      <w:tr w14:paraId="01709725">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7176">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3</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0AD6">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宽带 + 4K（阳光病房套房）</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DDC6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3</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21B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套</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C648">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200M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2EEB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10元/套/月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F3DD">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360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9BBC">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360</w:t>
            </w:r>
          </w:p>
        </w:tc>
      </w:tr>
      <w:tr w14:paraId="540C6128">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E285">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4</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0E6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互联网专线（行政办公）</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5A8DB">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DB449">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8002">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300M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AF129">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5200元/条/月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9AA5">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62400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E8C61">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62400</w:t>
            </w:r>
          </w:p>
        </w:tc>
      </w:tr>
      <w:tr w14:paraId="0087BBB4">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9708">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5</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509D">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普通宽带</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FE19A">
            <w:pPr>
              <w:widowControl/>
              <w:ind w:firstLine="0" w:firstLineChars="0"/>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51EE">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14046">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1000M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1FBD">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75元/条/月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8D86">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5400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6753">
            <w:pPr>
              <w:widowControl/>
              <w:ind w:firstLine="0" w:firstLineChars="0"/>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kern w:val="0"/>
                <w:sz w:val="22"/>
                <w:szCs w:val="22"/>
                <w:lang w:val="en-US" w:eastAsia="zh-CN"/>
              </w:rPr>
              <w:t>5400</w:t>
            </w:r>
          </w:p>
        </w:tc>
      </w:tr>
      <w:tr w14:paraId="087EDB6B">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6F50">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6</w:t>
            </w:r>
          </w:p>
        </w:tc>
        <w:tc>
          <w:tcPr>
            <w:tcW w:w="2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63613">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医保专网电路</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E6103">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863E8">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541D">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100M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AE71">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1800元/条/月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76D3">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21600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607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21600</w:t>
            </w:r>
          </w:p>
        </w:tc>
      </w:tr>
      <w:tr w14:paraId="03A31715">
        <w:tblPrEx>
          <w:tblCellMar>
            <w:top w:w="0" w:type="dxa"/>
            <w:left w:w="108" w:type="dxa"/>
            <w:bottom w:w="0" w:type="dxa"/>
            <w:right w:w="108" w:type="dxa"/>
          </w:tblCellMar>
        </w:tblPrEx>
        <w:trPr>
          <w:trHeight w:val="840"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9445C">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7</w:t>
            </w:r>
          </w:p>
        </w:tc>
        <w:tc>
          <w:tcPr>
            <w:tcW w:w="2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D9FB">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传染病医院内网电路</w:t>
            </w:r>
          </w:p>
        </w:tc>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2DBE">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D7E3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A0D9">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100M</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786C">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782元/条/月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5CF4">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18768</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A072">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18768</w:t>
            </w:r>
          </w:p>
        </w:tc>
      </w:tr>
      <w:tr w14:paraId="4097E709">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EEDA04">
            <w:pPr>
              <w:widowControl/>
              <w:ind w:firstLine="0" w:firstLineChars="0"/>
              <w:jc w:val="center"/>
              <w:textAlignment w:val="center"/>
              <w:rPr>
                <w:rFonts w:ascii="宋体" w:hAnsi="宋体" w:eastAsia="宋体" w:cs="宋体"/>
                <w:color w:val="auto"/>
                <w:szCs w:val="24"/>
              </w:rPr>
            </w:pPr>
            <w:r>
              <w:rPr>
                <w:rFonts w:hint="eastAsia" w:ascii="宋体" w:hAnsi="宋体" w:eastAsia="宋体" w:cs="宋体"/>
                <w:color w:val="auto"/>
                <w:kern w:val="0"/>
                <w:szCs w:val="24"/>
              </w:rPr>
              <w:t>8</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F3356B">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120急救中心跨域电路</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2C13AA">
            <w:pPr>
              <w:widowControl/>
              <w:ind w:firstLine="0" w:firstLineChars="0"/>
              <w:jc w:val="center"/>
              <w:textAlignment w:val="center"/>
              <w:rPr>
                <w:rFonts w:hint="eastAsia" w:ascii="宋体" w:hAnsi="宋体" w:eastAsia="宋体" w:cs="宋体"/>
                <w:color w:val="auto"/>
                <w:sz w:val="22"/>
                <w:szCs w:val="22"/>
                <w:lang w:eastAsia="zh-CN"/>
              </w:rPr>
            </w:pPr>
            <w:r>
              <w:rPr>
                <w:rFonts w:hint="eastAsia" w:ascii="宋体" w:hAnsi="宋体" w:eastAsia="宋体" w:cs="宋体"/>
                <w:color w:val="auto"/>
                <w:kern w:val="0"/>
                <w:sz w:val="22"/>
                <w:szCs w:val="22"/>
                <w:lang w:val="en-US" w:eastAsia="zh-CN"/>
              </w:rPr>
              <w:t>2</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2E42AE9">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F229E6">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20M</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4DE075">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500元/条/月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E7BE10">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12000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CDADFB">
            <w:pPr>
              <w:widowControl/>
              <w:ind w:firstLine="0" w:firstLineChars="0"/>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kern w:val="0"/>
                <w:sz w:val="22"/>
                <w:szCs w:val="22"/>
                <w:lang w:val="en-US" w:eastAsia="zh-CN"/>
              </w:rPr>
              <w:t>12000</w:t>
            </w:r>
          </w:p>
        </w:tc>
      </w:tr>
      <w:tr w14:paraId="23CAE338">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FF9857">
            <w:pPr>
              <w:widowControl/>
              <w:ind w:firstLine="0" w:firstLineChars="0"/>
              <w:jc w:val="center"/>
              <w:textAlignment w:val="center"/>
              <w:rPr>
                <w:rFonts w:hint="eastAsia" w:ascii="宋体" w:hAnsi="宋体" w:eastAsia="宋体" w:cs="宋体"/>
                <w:color w:val="auto"/>
                <w:szCs w:val="24"/>
                <w:lang w:eastAsia="zh-CN"/>
              </w:rPr>
            </w:pPr>
            <w:r>
              <w:rPr>
                <w:rFonts w:hint="eastAsia" w:ascii="宋体" w:hAnsi="宋体" w:eastAsia="宋体" w:cs="宋体"/>
                <w:color w:val="auto"/>
                <w:kern w:val="0"/>
                <w:szCs w:val="24"/>
                <w:lang w:val="en-US" w:eastAsia="zh-CN"/>
              </w:rPr>
              <w:t>9</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942FC1D">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移动护理终端物联网卡电路</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321FDCC">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819BE99">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条</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E70505">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50M</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3E5840">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500元/条/月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904FB3">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6000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38C15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6000</w:t>
            </w:r>
          </w:p>
        </w:tc>
      </w:tr>
      <w:tr w14:paraId="5A106C24">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5C63CF">
            <w:pPr>
              <w:widowControl/>
              <w:ind w:firstLine="0" w:firstLineChars="0"/>
              <w:jc w:val="center"/>
              <w:textAlignment w:val="center"/>
              <w:rPr>
                <w:rFonts w:hint="default" w:ascii="宋体" w:hAnsi="宋体" w:eastAsia="宋体" w:cs="宋体"/>
                <w:color w:val="auto"/>
                <w:kern w:val="0"/>
                <w:szCs w:val="24"/>
                <w:lang w:val="en-US" w:eastAsia="zh-CN"/>
              </w:rPr>
            </w:pPr>
            <w:r>
              <w:rPr>
                <w:rFonts w:hint="eastAsia" w:ascii="宋体" w:hAnsi="宋体" w:eastAsia="宋体" w:cs="宋体"/>
                <w:color w:val="auto"/>
                <w:kern w:val="0"/>
                <w:szCs w:val="24"/>
                <w:lang w:val="en-US" w:eastAsia="zh-CN"/>
              </w:rPr>
              <w:t>10</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196CCA">
            <w:pPr>
              <w:widowControl/>
              <w:ind w:firstLine="0" w:firstLineChars="0"/>
              <w:jc w:val="center"/>
              <w:textAlignment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心电图机使用数据卡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3FF7FE8">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10</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6E51DF8">
            <w:pPr>
              <w:widowControl/>
              <w:ind w:firstLine="0" w:firstLineChars="0"/>
              <w:jc w:val="center"/>
              <w:textAlignment w:val="center"/>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3384C3">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5A352F">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B68F08">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2400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F03B0A">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2400</w:t>
            </w:r>
          </w:p>
        </w:tc>
      </w:tr>
      <w:tr w14:paraId="1EA70B75">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A749E2">
            <w:pPr>
              <w:widowControl/>
              <w:ind w:firstLine="0" w:firstLineChars="0"/>
              <w:jc w:val="center"/>
              <w:textAlignment w:val="center"/>
              <w:rPr>
                <w:rFonts w:hint="default" w:ascii="宋体" w:hAnsi="宋体" w:eastAsia="宋体" w:cs="宋体"/>
                <w:color w:val="auto"/>
                <w:kern w:val="0"/>
                <w:szCs w:val="24"/>
                <w:lang w:val="en-US" w:eastAsia="zh-CN"/>
              </w:rPr>
            </w:pPr>
            <w:r>
              <w:rPr>
                <w:rFonts w:hint="eastAsia" w:ascii="宋体" w:hAnsi="宋体" w:eastAsia="宋体" w:cs="宋体"/>
                <w:color w:val="auto"/>
                <w:kern w:val="0"/>
                <w:szCs w:val="24"/>
                <w:lang w:val="en-US" w:eastAsia="zh-CN"/>
              </w:rPr>
              <w:t>11</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171F020">
            <w:pPr>
              <w:widowControl/>
              <w:ind w:firstLine="0" w:firstLineChars="0"/>
              <w:jc w:val="center"/>
              <w:textAlignment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心电图机使用数据卡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06DB82A">
            <w:pPr>
              <w:widowControl/>
              <w:ind w:firstLine="0" w:firstLineChars="0"/>
              <w:jc w:val="center"/>
              <w:textAlignment w:val="center"/>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85CD6EE">
            <w:pPr>
              <w:widowControl/>
              <w:ind w:firstLine="0" w:firstLineChars="0"/>
              <w:jc w:val="center"/>
              <w:textAlignment w:val="center"/>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9438E5">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65D8DE">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25元/张/月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EADF5D">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1500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1CEFD5">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1500</w:t>
            </w:r>
          </w:p>
        </w:tc>
      </w:tr>
      <w:tr w14:paraId="7A1BE694">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E8766C">
            <w:pPr>
              <w:widowControl/>
              <w:ind w:firstLine="0" w:firstLineChars="0"/>
              <w:jc w:val="center"/>
              <w:textAlignment w:val="center"/>
              <w:rPr>
                <w:rFonts w:hint="default" w:ascii="宋体" w:hAnsi="宋体" w:eastAsia="宋体" w:cs="宋体"/>
                <w:color w:val="auto"/>
                <w:kern w:val="0"/>
                <w:szCs w:val="24"/>
                <w:lang w:val="en-US" w:eastAsia="zh-CN"/>
              </w:rPr>
            </w:pPr>
            <w:r>
              <w:rPr>
                <w:rFonts w:hint="eastAsia" w:ascii="宋体" w:hAnsi="宋体" w:eastAsia="宋体" w:cs="宋体"/>
                <w:color w:val="auto"/>
                <w:kern w:val="0"/>
                <w:szCs w:val="24"/>
                <w:lang w:val="en-US" w:eastAsia="zh-CN"/>
              </w:rPr>
              <w:t>12</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829EEFC">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心电图机使用数据卡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687E0C1">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11</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1938DE7">
            <w:pPr>
              <w:widowControl/>
              <w:ind w:firstLine="0" w:firstLineChars="0"/>
              <w:jc w:val="center"/>
              <w:textAlignment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A81A9D">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E66C2B">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39元/张/月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0740F4">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5148</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89289E">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5148</w:t>
            </w:r>
          </w:p>
        </w:tc>
      </w:tr>
      <w:tr w14:paraId="14028941">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903783">
            <w:pPr>
              <w:widowControl/>
              <w:ind w:firstLine="0" w:firstLineChars="0"/>
              <w:jc w:val="center"/>
              <w:textAlignment w:val="center"/>
              <w:rPr>
                <w:rFonts w:hint="default" w:ascii="宋体" w:hAnsi="宋体" w:eastAsia="宋体" w:cs="宋体"/>
                <w:color w:val="auto"/>
                <w:kern w:val="0"/>
                <w:szCs w:val="24"/>
                <w:lang w:val="en-US" w:eastAsia="zh-CN"/>
              </w:rPr>
            </w:pPr>
            <w:r>
              <w:rPr>
                <w:rFonts w:hint="eastAsia" w:ascii="宋体" w:hAnsi="宋体" w:eastAsia="宋体" w:cs="宋体"/>
                <w:color w:val="auto"/>
                <w:kern w:val="0"/>
                <w:szCs w:val="24"/>
                <w:lang w:val="en-US" w:eastAsia="zh-CN"/>
              </w:rPr>
              <w:t>13</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8586DBD">
            <w:pPr>
              <w:widowControl/>
              <w:ind w:firstLine="0" w:firstLineChars="0"/>
              <w:jc w:val="center"/>
              <w:textAlignment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120急救终端数据卡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4D6EDF4">
            <w:pPr>
              <w:widowControl/>
              <w:ind w:firstLine="0" w:firstLineChars="0"/>
              <w:jc w:val="center"/>
              <w:textAlignment w:val="center"/>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D90D263">
            <w:pPr>
              <w:widowControl/>
              <w:ind w:firstLine="0" w:firstLineChars="0"/>
              <w:jc w:val="center"/>
              <w:textAlignment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D3A66">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05BF96">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25元/张/月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1295E4">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600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C2DA60">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600</w:t>
            </w:r>
          </w:p>
        </w:tc>
      </w:tr>
      <w:tr w14:paraId="2C5C8FB0">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C48736">
            <w:pPr>
              <w:widowControl/>
              <w:ind w:firstLine="0" w:firstLineChars="0"/>
              <w:jc w:val="center"/>
              <w:textAlignment w:val="center"/>
              <w:rPr>
                <w:rFonts w:hint="default" w:ascii="宋体" w:hAnsi="宋体" w:eastAsia="宋体" w:cs="宋体"/>
                <w:color w:val="auto"/>
                <w:szCs w:val="24"/>
                <w:lang w:val="en-US" w:eastAsia="zh-CN"/>
              </w:rPr>
            </w:pPr>
            <w:r>
              <w:rPr>
                <w:rFonts w:hint="eastAsia" w:ascii="宋体" w:hAnsi="宋体" w:eastAsia="宋体" w:cs="宋体"/>
                <w:color w:val="auto"/>
                <w:kern w:val="0"/>
                <w:szCs w:val="24"/>
                <w:lang w:val="en-US" w:eastAsia="zh-CN"/>
              </w:rPr>
              <w:t>14</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63DFDC">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120急救终端数据卡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AEB735">
            <w:pPr>
              <w:widowControl/>
              <w:ind w:firstLine="0" w:firstLineChars="0"/>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363F51">
            <w:pPr>
              <w:widowControl/>
              <w:ind w:firstLine="0" w:firstLineChars="0"/>
              <w:jc w:val="center"/>
              <w:textAlignment w:val="center"/>
              <w:rPr>
                <w:rFonts w:ascii="宋体" w:hAnsi="宋体" w:eastAsia="宋体" w:cs="宋体"/>
                <w:color w:val="auto"/>
                <w:sz w:val="22"/>
                <w:szCs w:val="22"/>
              </w:rPr>
            </w:pPr>
            <w:bookmarkStart w:id="0" w:name="OLE_LINK1"/>
            <w:r>
              <w:rPr>
                <w:rFonts w:hint="eastAsia" w:ascii="宋体" w:hAnsi="宋体" w:eastAsia="宋体" w:cs="宋体"/>
                <w:color w:val="auto"/>
                <w:kern w:val="0"/>
                <w:sz w:val="22"/>
                <w:szCs w:val="22"/>
              </w:rPr>
              <w:t>张</w:t>
            </w:r>
            <w:bookmarkEnd w:id="0"/>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34CE06C">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20G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84975A">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39元/张/月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147387">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4212</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893AF8">
            <w:pPr>
              <w:widowControl/>
              <w:ind w:firstLine="0" w:firstLineChars="0"/>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kern w:val="0"/>
                <w:sz w:val="22"/>
                <w:szCs w:val="22"/>
                <w:lang w:val="en-US" w:eastAsia="zh-CN"/>
              </w:rPr>
              <w:t>4212</w:t>
            </w:r>
          </w:p>
        </w:tc>
      </w:tr>
      <w:tr w14:paraId="2C7C462E">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7CF71F">
            <w:pPr>
              <w:widowControl/>
              <w:ind w:firstLine="0" w:firstLineChars="0"/>
              <w:jc w:val="center"/>
              <w:textAlignment w:val="center"/>
              <w:rPr>
                <w:rFonts w:hint="default" w:ascii="宋体" w:hAnsi="宋体" w:eastAsia="宋体" w:cs="宋体"/>
                <w:color w:val="auto"/>
                <w:szCs w:val="24"/>
                <w:lang w:val="en-US" w:eastAsia="zh-CN"/>
              </w:rPr>
            </w:pPr>
            <w:r>
              <w:rPr>
                <w:rFonts w:hint="eastAsia" w:ascii="宋体" w:hAnsi="宋体" w:eastAsia="宋体" w:cs="宋体"/>
                <w:color w:val="auto"/>
                <w:kern w:val="0"/>
                <w:szCs w:val="24"/>
                <w:lang w:val="en-US" w:eastAsia="zh-CN"/>
              </w:rPr>
              <w:t>15</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196E8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120急救终端数据卡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825068">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7</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233AAE">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6B5280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120G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846BF0">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69元/张/月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B63DF">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5796</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68315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5796</w:t>
            </w:r>
          </w:p>
        </w:tc>
      </w:tr>
      <w:tr w14:paraId="004A96E1">
        <w:tblPrEx>
          <w:tblCellMar>
            <w:top w:w="0" w:type="dxa"/>
            <w:left w:w="108" w:type="dxa"/>
            <w:bottom w:w="0" w:type="dxa"/>
            <w:right w:w="108" w:type="dxa"/>
          </w:tblCellMar>
        </w:tblPrEx>
        <w:trPr>
          <w:trHeight w:val="56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5995D1">
            <w:pPr>
              <w:widowControl/>
              <w:ind w:firstLine="0" w:firstLineChars="0"/>
              <w:jc w:val="center"/>
              <w:textAlignment w:val="center"/>
              <w:rPr>
                <w:rFonts w:hint="default" w:ascii="宋体" w:hAnsi="宋体" w:eastAsia="宋体" w:cs="宋体"/>
                <w:color w:val="auto"/>
                <w:szCs w:val="24"/>
                <w:lang w:val="en-US" w:eastAsia="zh-CN"/>
              </w:rPr>
            </w:pPr>
            <w:r>
              <w:rPr>
                <w:rFonts w:hint="eastAsia" w:ascii="宋体" w:hAnsi="宋体" w:eastAsia="宋体" w:cs="宋体"/>
                <w:color w:val="auto"/>
                <w:kern w:val="0"/>
                <w:szCs w:val="24"/>
                <w:lang w:val="en-US" w:eastAsia="zh-CN"/>
              </w:rPr>
              <w:t>16</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7FA2C80">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移动护理终端物联网卡</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136EA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150</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A25D51">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D9A3BA">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6G</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FECED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5元/张/月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A4CE92">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9000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AD2199">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9000</w:t>
            </w:r>
          </w:p>
        </w:tc>
      </w:tr>
      <w:tr w14:paraId="7547C910">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1EE646">
            <w:pPr>
              <w:widowControl/>
              <w:ind w:firstLine="0" w:firstLineChars="0"/>
              <w:jc w:val="center"/>
              <w:textAlignment w:val="center"/>
              <w:rPr>
                <w:rFonts w:hint="default" w:ascii="宋体" w:hAnsi="宋体" w:eastAsia="宋体" w:cs="宋体"/>
                <w:color w:val="auto"/>
                <w:szCs w:val="24"/>
                <w:lang w:val="en-US" w:eastAsia="zh-CN"/>
              </w:rPr>
            </w:pPr>
            <w:r>
              <w:rPr>
                <w:rFonts w:hint="eastAsia" w:ascii="宋体" w:hAnsi="宋体" w:eastAsia="宋体" w:cs="宋体"/>
                <w:color w:val="auto"/>
                <w:kern w:val="0"/>
                <w:szCs w:val="24"/>
                <w:lang w:val="en-US" w:eastAsia="zh-CN"/>
              </w:rPr>
              <w:t>17</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6AE353B">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固定电话</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2EB5244">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180</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5E6B5">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部</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7E1B91">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7FA132">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6000元/180部/月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F250CC">
            <w:pPr>
              <w:widowControl/>
              <w:ind w:firstLine="0" w:firstLineChars="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72000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A25525">
            <w:pPr>
              <w:widowControl/>
              <w:ind w:firstLine="0" w:firstLineChars="0"/>
              <w:jc w:val="center"/>
              <w:rPr>
                <w:rFonts w:ascii="宋体" w:hAnsi="宋体" w:eastAsia="宋体" w:cs="宋体"/>
                <w:color w:val="auto"/>
                <w:sz w:val="22"/>
                <w:szCs w:val="22"/>
              </w:rPr>
            </w:pPr>
            <w:r>
              <w:rPr>
                <w:rFonts w:hint="eastAsia" w:ascii="宋体" w:hAnsi="宋体" w:eastAsia="宋体" w:cs="宋体"/>
                <w:color w:val="auto"/>
                <w:sz w:val="22"/>
                <w:szCs w:val="22"/>
              </w:rPr>
              <w:t>72000</w:t>
            </w:r>
          </w:p>
        </w:tc>
      </w:tr>
      <w:tr w14:paraId="6E7840AF">
        <w:tblPrEx>
          <w:tblCellMar>
            <w:top w:w="0" w:type="dxa"/>
            <w:left w:w="108" w:type="dxa"/>
            <w:bottom w:w="0" w:type="dxa"/>
            <w:right w:w="108" w:type="dxa"/>
          </w:tblCellMar>
        </w:tblPrEx>
        <w:trPr>
          <w:trHeight w:val="300" w:hRule="atLeast"/>
        </w:trPr>
        <w:tc>
          <w:tcPr>
            <w:tcW w:w="53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F0E11A">
            <w:pPr>
              <w:widowControl/>
              <w:ind w:firstLine="0" w:firstLineChars="0"/>
              <w:jc w:val="center"/>
              <w:textAlignment w:val="center"/>
              <w:rPr>
                <w:rFonts w:hint="default" w:ascii="宋体" w:hAnsi="宋体" w:eastAsia="宋体" w:cs="宋体"/>
                <w:color w:val="auto"/>
                <w:szCs w:val="24"/>
                <w:lang w:val="en-US" w:eastAsia="zh-CN"/>
              </w:rPr>
            </w:pPr>
            <w:r>
              <w:rPr>
                <w:rFonts w:hint="eastAsia" w:ascii="宋体" w:hAnsi="宋体" w:eastAsia="宋体" w:cs="宋体"/>
                <w:color w:val="auto"/>
                <w:kern w:val="0"/>
                <w:szCs w:val="24"/>
                <w:lang w:val="en-US" w:eastAsia="zh-CN"/>
              </w:rPr>
              <w:t>18</w:t>
            </w:r>
          </w:p>
        </w:tc>
        <w:tc>
          <w:tcPr>
            <w:tcW w:w="286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A60DA8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手机卡（科室值班使用）</w:t>
            </w:r>
          </w:p>
        </w:tc>
        <w:tc>
          <w:tcPr>
            <w:tcW w:w="57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ADA30F">
            <w:pPr>
              <w:widowControl/>
              <w:ind w:firstLine="0" w:firstLineChars="0"/>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kern w:val="0"/>
                <w:sz w:val="22"/>
                <w:szCs w:val="22"/>
                <w:lang w:val="en-US" w:eastAsia="zh-CN"/>
              </w:rPr>
              <w:t>10</w:t>
            </w:r>
          </w:p>
        </w:tc>
        <w:tc>
          <w:tcPr>
            <w:tcW w:w="52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419885">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张</w:t>
            </w:r>
          </w:p>
        </w:tc>
        <w:tc>
          <w:tcPr>
            <w:tcW w:w="85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8C4935">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w:t>
            </w:r>
          </w:p>
        </w:tc>
        <w:tc>
          <w:tcPr>
            <w:tcW w:w="20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D2EB8F">
            <w:pPr>
              <w:widowControl/>
              <w:ind w:firstLine="0" w:firstLineChars="0"/>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39元/张/月</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420519">
            <w:pPr>
              <w:widowControl/>
              <w:ind w:firstLine="0" w:firstLineChars="0"/>
              <w:jc w:val="center"/>
              <w:textAlignment w:val="center"/>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4680</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17CE2E">
            <w:pPr>
              <w:widowControl/>
              <w:ind w:firstLine="0" w:firstLineChars="0"/>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kern w:val="0"/>
                <w:sz w:val="22"/>
                <w:szCs w:val="22"/>
                <w:lang w:val="en-US" w:eastAsia="zh-CN"/>
              </w:rPr>
              <w:t>4680</w:t>
            </w:r>
          </w:p>
        </w:tc>
      </w:tr>
      <w:tr w14:paraId="4C596D75">
        <w:tblPrEx>
          <w:tblCellMar>
            <w:top w:w="0" w:type="dxa"/>
            <w:left w:w="108" w:type="dxa"/>
            <w:bottom w:w="0" w:type="dxa"/>
            <w:right w:w="108" w:type="dxa"/>
          </w:tblCellMar>
        </w:tblPrEx>
        <w:trPr>
          <w:trHeight w:val="300" w:hRule="atLeast"/>
        </w:trPr>
        <w:tc>
          <w:tcPr>
            <w:tcW w:w="7415"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E98D75">
            <w:pPr>
              <w:widowControl/>
              <w:ind w:firstLine="0" w:firstLineChars="0"/>
              <w:jc w:val="center"/>
              <w:textAlignment w:val="center"/>
              <w:rPr>
                <w:rFonts w:hint="eastAsia" w:ascii="宋体" w:hAnsi="宋体" w:eastAsia="宋体" w:cs="宋体"/>
                <w:color w:val="auto"/>
                <w:kern w:val="0"/>
                <w:sz w:val="22"/>
                <w:szCs w:val="22"/>
              </w:rPr>
            </w:pPr>
            <w:r>
              <w:rPr>
                <w:rFonts w:hint="eastAsia" w:ascii="宋体" w:hAnsi="宋体" w:eastAsia="宋体" w:cs="宋体"/>
                <w:color w:val="000000"/>
                <w:kern w:val="0"/>
                <w:sz w:val="22"/>
                <w:szCs w:val="22"/>
              </w:rPr>
              <w:t>合计</w:t>
            </w:r>
          </w:p>
        </w:tc>
        <w:tc>
          <w:tcPr>
            <w:tcW w:w="124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C04DA8">
            <w:pPr>
              <w:widowControl/>
              <w:ind w:firstLine="0" w:firstLineChars="0"/>
              <w:jc w:val="center"/>
              <w:textAlignment w:val="center"/>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fldChar w:fldCharType="begin"/>
            </w:r>
            <w:r>
              <w:rPr>
                <w:rFonts w:hint="eastAsia" w:ascii="宋体" w:hAnsi="宋体" w:eastAsia="宋体" w:cs="宋体"/>
                <w:color w:val="auto"/>
                <w:kern w:val="0"/>
                <w:sz w:val="22"/>
                <w:szCs w:val="22"/>
                <w:lang w:val="en-US" w:eastAsia="zh-CN"/>
              </w:rPr>
              <w:instrText xml:space="preserve"> = sum(G2:G19) \* MERGEFORMAT </w:instrText>
            </w:r>
            <w:r>
              <w:rPr>
                <w:rFonts w:hint="eastAsia" w:ascii="宋体" w:hAnsi="宋体" w:eastAsia="宋体" w:cs="宋体"/>
                <w:color w:val="auto"/>
                <w:kern w:val="0"/>
                <w:sz w:val="22"/>
                <w:szCs w:val="22"/>
                <w:lang w:val="en-US" w:eastAsia="zh-CN"/>
              </w:rPr>
              <w:fldChar w:fldCharType="separate"/>
            </w:r>
            <w:r>
              <w:rPr>
                <w:rFonts w:hint="eastAsia" w:ascii="宋体" w:hAnsi="宋体" w:eastAsia="宋体" w:cs="宋体"/>
                <w:color w:val="auto"/>
                <w:kern w:val="0"/>
                <w:sz w:val="22"/>
                <w:szCs w:val="22"/>
                <w:lang w:val="en-US" w:eastAsia="zh-CN"/>
              </w:rPr>
              <w:t>260292</w:t>
            </w:r>
            <w:r>
              <w:rPr>
                <w:rFonts w:hint="eastAsia" w:ascii="宋体" w:hAnsi="宋体" w:eastAsia="宋体" w:cs="宋体"/>
                <w:color w:val="auto"/>
                <w:kern w:val="0"/>
                <w:sz w:val="22"/>
                <w:szCs w:val="22"/>
                <w:lang w:val="en-US" w:eastAsia="zh-CN"/>
              </w:rPr>
              <w:fldChar w:fldCharType="end"/>
            </w:r>
          </w:p>
        </w:tc>
        <w:tc>
          <w:tcPr>
            <w:tcW w:w="125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DF2F73">
            <w:pPr>
              <w:widowControl/>
              <w:ind w:firstLine="0" w:firstLineChars="0"/>
              <w:jc w:val="center"/>
              <w:textAlignment w:val="center"/>
              <w:rPr>
                <w:rFonts w:hint="eastAsia" w:ascii="宋体" w:hAnsi="宋体" w:eastAsia="宋体" w:cs="宋体"/>
                <w:color w:val="auto"/>
                <w:kern w:val="0"/>
                <w:sz w:val="22"/>
                <w:szCs w:val="22"/>
                <w:lang w:val="en-US" w:eastAsia="zh-CN"/>
              </w:rPr>
            </w:pPr>
            <w:r>
              <w:rPr>
                <w:rFonts w:hint="eastAsia" w:ascii="宋体" w:hAnsi="宋体" w:eastAsia="宋体" w:cs="宋体"/>
                <w:color w:val="000000"/>
                <w:sz w:val="22"/>
                <w:szCs w:val="22"/>
                <w:lang w:val="en-US" w:eastAsia="zh-CN"/>
              </w:rPr>
              <w:t>260292</w:t>
            </w:r>
          </w:p>
        </w:tc>
      </w:tr>
    </w:tbl>
    <w:p w14:paraId="01082008">
      <w:pPr>
        <w:widowControl/>
        <w:numPr>
          <w:ilvl w:val="0"/>
          <w:numId w:val="0"/>
        </w:numPr>
        <w:spacing w:line="353" w:lineRule="atLeast"/>
        <w:ind w:firstLine="281" w:firstLineChars="100"/>
        <w:jc w:val="left"/>
        <w:rPr>
          <w:rFonts w:hint="eastAsia" w:ascii="宋体" w:hAnsi="宋体" w:eastAsia="宋体" w:cs="宋体"/>
          <w:b/>
          <w:bCs/>
          <w:color w:val="000000"/>
          <w:kern w:val="0"/>
          <w:sz w:val="28"/>
          <w:szCs w:val="28"/>
          <w:lang w:val="en-US" w:eastAsia="zh-CN"/>
        </w:rPr>
      </w:pPr>
    </w:p>
    <w:p w14:paraId="7AE4024B">
      <w:pPr>
        <w:widowControl/>
        <w:numPr>
          <w:ilvl w:val="0"/>
          <w:numId w:val="0"/>
        </w:numPr>
        <w:spacing w:line="353" w:lineRule="atLeast"/>
        <w:ind w:firstLine="281" w:firstLineChars="100"/>
        <w:jc w:val="left"/>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（二）采购内容</w:t>
      </w:r>
    </w:p>
    <w:p w14:paraId="61767CD9">
      <w:pPr>
        <w:pStyle w:val="2"/>
        <w:spacing w:after="0" w:line="360" w:lineRule="auto"/>
        <w:ind w:left="0" w:leftChars="0" w:firstLine="464"/>
        <w:rPr>
          <w:sz w:val="24"/>
        </w:rPr>
      </w:pPr>
      <w:r>
        <w:rPr>
          <w:sz w:val="24"/>
        </w:rPr>
        <w:t>本次采购的服务内容主要包括以下类别：</w:t>
      </w:r>
    </w:p>
    <w:tbl>
      <w:tblPr>
        <w:tblStyle w:val="9"/>
        <w:tblW w:w="5451" w:type="pct"/>
        <w:tblInd w:w="0" w:type="dxa"/>
        <w:tblLayout w:type="fixed"/>
        <w:tblCellMar>
          <w:top w:w="0" w:type="dxa"/>
          <w:left w:w="108" w:type="dxa"/>
          <w:bottom w:w="0" w:type="dxa"/>
          <w:right w:w="108" w:type="dxa"/>
        </w:tblCellMar>
      </w:tblPr>
      <w:tblGrid>
        <w:gridCol w:w="458"/>
        <w:gridCol w:w="2317"/>
        <w:gridCol w:w="633"/>
        <w:gridCol w:w="650"/>
        <w:gridCol w:w="950"/>
        <w:gridCol w:w="933"/>
        <w:gridCol w:w="3350"/>
      </w:tblGrid>
      <w:tr w14:paraId="1EB160EF">
        <w:tblPrEx>
          <w:tblCellMar>
            <w:top w:w="0" w:type="dxa"/>
            <w:left w:w="108" w:type="dxa"/>
            <w:bottom w:w="0" w:type="dxa"/>
            <w:right w:w="108" w:type="dxa"/>
          </w:tblCellMar>
        </w:tblPrEx>
        <w:trPr>
          <w:trHeight w:val="620" w:hRule="atLeast"/>
          <w:tblHeader/>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D76023">
            <w:pPr>
              <w:widowControl/>
              <w:ind w:firstLine="0" w:firstLineChars="0"/>
              <w:jc w:val="center"/>
              <w:textAlignment w:val="center"/>
              <w:rPr>
                <w:rFonts w:ascii="宋体" w:hAnsi="宋体" w:eastAsia="宋体" w:cs="宋体"/>
                <w:b/>
                <w:bCs/>
                <w:color w:val="000000"/>
                <w:szCs w:val="24"/>
              </w:rPr>
            </w:pPr>
            <w:r>
              <w:rPr>
                <w:rFonts w:hint="eastAsia" w:ascii="宋体" w:hAnsi="宋体" w:eastAsia="宋体" w:cs="宋体"/>
                <w:b/>
                <w:bCs/>
                <w:color w:val="000000"/>
                <w:kern w:val="0"/>
                <w:szCs w:val="24"/>
              </w:rPr>
              <w:t>序号</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89A52D">
            <w:pPr>
              <w:widowControl/>
              <w:ind w:firstLine="0" w:firstLineChars="0"/>
              <w:jc w:val="center"/>
              <w:textAlignment w:val="center"/>
              <w:rPr>
                <w:rFonts w:ascii="宋体" w:hAnsi="宋体" w:eastAsia="宋体" w:cs="宋体"/>
                <w:b/>
                <w:bCs/>
                <w:color w:val="000000"/>
                <w:szCs w:val="24"/>
              </w:rPr>
            </w:pPr>
            <w:r>
              <w:rPr>
                <w:rFonts w:hint="eastAsia" w:ascii="宋体" w:hAnsi="宋体" w:eastAsia="宋体" w:cs="宋体"/>
                <w:b/>
                <w:bCs/>
                <w:color w:val="000000"/>
                <w:kern w:val="0"/>
                <w:szCs w:val="24"/>
              </w:rPr>
              <w:t>服务项目</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88D15B">
            <w:pPr>
              <w:widowControl/>
              <w:ind w:firstLine="0" w:firstLineChars="0"/>
              <w:jc w:val="center"/>
              <w:textAlignment w:val="center"/>
              <w:rPr>
                <w:rFonts w:ascii="宋体" w:hAnsi="宋体" w:eastAsia="宋体" w:cs="宋体"/>
                <w:b/>
                <w:bCs/>
                <w:color w:val="000000"/>
                <w:szCs w:val="24"/>
              </w:rPr>
            </w:pPr>
            <w:r>
              <w:rPr>
                <w:rFonts w:hint="eastAsia" w:ascii="宋体" w:hAnsi="宋体" w:eastAsia="宋体" w:cs="宋体"/>
                <w:b/>
                <w:bCs/>
                <w:color w:val="000000"/>
                <w:kern w:val="0"/>
                <w:szCs w:val="24"/>
              </w:rPr>
              <w:t>数量</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CD2DEE">
            <w:pPr>
              <w:widowControl/>
              <w:ind w:firstLine="0" w:firstLineChars="0"/>
              <w:jc w:val="center"/>
              <w:textAlignment w:val="center"/>
              <w:rPr>
                <w:rFonts w:ascii="宋体" w:hAnsi="宋体" w:eastAsia="宋体" w:cs="宋体"/>
                <w:b/>
                <w:bCs/>
                <w:color w:val="000000"/>
                <w:szCs w:val="24"/>
              </w:rPr>
            </w:pPr>
            <w:r>
              <w:rPr>
                <w:rFonts w:hint="eastAsia" w:ascii="宋体" w:hAnsi="宋体" w:eastAsia="宋体" w:cs="宋体"/>
                <w:b/>
                <w:bCs/>
                <w:color w:val="000000"/>
                <w:kern w:val="0"/>
                <w:szCs w:val="24"/>
              </w:rPr>
              <w:t>单位</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1028D3">
            <w:pPr>
              <w:widowControl/>
              <w:ind w:firstLine="0" w:firstLineChars="0"/>
              <w:jc w:val="center"/>
              <w:textAlignment w:val="center"/>
              <w:rPr>
                <w:rFonts w:ascii="宋体" w:hAnsi="宋体" w:eastAsia="宋体" w:cs="宋体"/>
                <w:b/>
                <w:bCs/>
                <w:color w:val="000000"/>
                <w:szCs w:val="24"/>
              </w:rPr>
            </w:pPr>
            <w:r>
              <w:rPr>
                <w:rFonts w:hint="eastAsia" w:ascii="宋体" w:hAnsi="宋体" w:eastAsia="宋体" w:cs="宋体"/>
                <w:b/>
                <w:bCs/>
                <w:color w:val="000000"/>
                <w:kern w:val="0"/>
                <w:szCs w:val="24"/>
              </w:rPr>
              <w:t>带宽/流量</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5055C1">
            <w:pPr>
              <w:widowControl/>
              <w:ind w:firstLine="0" w:firstLineChars="0"/>
              <w:jc w:val="center"/>
              <w:textAlignment w:val="center"/>
              <w:rPr>
                <w:rFonts w:ascii="宋体" w:hAnsi="宋体" w:eastAsia="宋体" w:cs="宋体"/>
                <w:b/>
                <w:bCs/>
                <w:color w:val="000000"/>
                <w:szCs w:val="24"/>
              </w:rPr>
            </w:pPr>
            <w:r>
              <w:rPr>
                <w:rFonts w:hint="eastAsia" w:ascii="宋体" w:hAnsi="宋体" w:eastAsia="宋体" w:cs="宋体"/>
                <w:b/>
                <w:bCs/>
                <w:color w:val="000000"/>
                <w:kern w:val="0"/>
                <w:szCs w:val="24"/>
              </w:rPr>
              <w:t>接入方式</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187101A">
            <w:pPr>
              <w:widowControl/>
              <w:ind w:firstLine="0" w:firstLineChars="0"/>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备注</w:t>
            </w:r>
          </w:p>
        </w:tc>
      </w:tr>
      <w:tr w14:paraId="6E718DE6">
        <w:tblPrEx>
          <w:tblCellMar>
            <w:top w:w="0" w:type="dxa"/>
            <w:left w:w="108" w:type="dxa"/>
            <w:bottom w:w="0" w:type="dxa"/>
            <w:right w:w="108" w:type="dxa"/>
          </w:tblCellMar>
        </w:tblPrEx>
        <w:trPr>
          <w:trHeight w:val="6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5A462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80F31C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商务专线（传染病医院）</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731D37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BBC728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C7E85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lang w:val="en-US" w:eastAsia="zh-CN"/>
              </w:rPr>
              <w:t>300</w:t>
            </w:r>
            <w:r>
              <w:rPr>
                <w:rFonts w:hint="eastAsia" w:ascii="宋体" w:hAnsi="宋体" w:eastAsia="宋体" w:cs="宋体"/>
                <w:color w:val="000000"/>
                <w:kern w:val="0"/>
                <w:szCs w:val="24"/>
              </w:rPr>
              <w:t>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8B9F3A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rPr>
              <w:t>FTTH</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08909AC">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宋体" w:hAnsi="宋体" w:eastAsia="宋体" w:cs="宋体"/>
                <w:b w:val="0"/>
                <w:bCs w:val="0"/>
                <w:color w:val="000000"/>
                <w:sz w:val="22"/>
                <w:lang w:val="en-US" w:eastAsia="zh-CN"/>
              </w:rPr>
            </w:pPr>
            <w:r>
              <w:rPr>
                <w:rFonts w:hint="eastAsia" w:ascii="宋体" w:hAnsi="宋体" w:eastAsia="宋体" w:cs="宋体"/>
                <w:b w:val="0"/>
                <w:bCs w:val="0"/>
                <w:color w:val="000000"/>
                <w:kern w:val="0"/>
                <w:sz w:val="22"/>
              </w:rPr>
              <w:t>带一个固定IP地址</w:t>
            </w:r>
            <w:r>
              <w:rPr>
                <w:rFonts w:hint="eastAsia" w:ascii="宋体" w:hAnsi="宋体" w:eastAsia="宋体" w:cs="宋体"/>
                <w:b w:val="0"/>
                <w:bCs w:val="0"/>
                <w:color w:val="000000"/>
                <w:kern w:val="0"/>
                <w:sz w:val="22"/>
                <w:lang w:val="en-US" w:eastAsia="zh-CN"/>
              </w:rPr>
              <w:t>外网</w:t>
            </w:r>
          </w:p>
        </w:tc>
      </w:tr>
      <w:tr w14:paraId="177DD6D5">
        <w:tblPrEx>
          <w:tblCellMar>
            <w:top w:w="0" w:type="dxa"/>
            <w:left w:w="108" w:type="dxa"/>
            <w:bottom w:w="0" w:type="dxa"/>
            <w:right w:w="108" w:type="dxa"/>
          </w:tblCellMar>
        </w:tblPrEx>
        <w:trPr>
          <w:trHeight w:val="603"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B255D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2</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974873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宽带 + 4K（普通阳光病房）</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07E7BC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59</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8F5617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套</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2778F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200M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3D3823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rPr>
              <w:t>FTTH</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84206DE">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普通阳光病房</w:t>
            </w:r>
          </w:p>
        </w:tc>
      </w:tr>
      <w:tr w14:paraId="1B5B31F1">
        <w:tblPrEx>
          <w:tblCellMar>
            <w:top w:w="0" w:type="dxa"/>
            <w:left w:w="108" w:type="dxa"/>
            <w:bottom w:w="0" w:type="dxa"/>
            <w:right w:w="108" w:type="dxa"/>
          </w:tblCellMar>
        </w:tblPrEx>
        <w:trPr>
          <w:trHeight w:val="67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B2B7A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3</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D4475A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宽带 + 4K（阳光病房套房）</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397D33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3</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D3397C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套</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0555A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200M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E0A70A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rPr>
              <w:t>FTTH</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E464A21">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阳光病房套房</w:t>
            </w:r>
          </w:p>
        </w:tc>
      </w:tr>
      <w:tr w14:paraId="4B9A220F">
        <w:tblPrEx>
          <w:tblCellMar>
            <w:top w:w="0" w:type="dxa"/>
            <w:left w:w="108" w:type="dxa"/>
            <w:bottom w:w="0" w:type="dxa"/>
            <w:right w:w="108" w:type="dxa"/>
          </w:tblCellMar>
        </w:tblPrEx>
        <w:trPr>
          <w:trHeight w:val="754"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9022A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4</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EC9F08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互联网专线（行政办公）</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13010F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C42434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69CB5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300M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893FF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互联网专线</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8D51249">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带一个固定IP地址</w:t>
            </w:r>
          </w:p>
        </w:tc>
      </w:tr>
      <w:tr w14:paraId="29D6D8C1">
        <w:tblPrEx>
          <w:tblCellMar>
            <w:top w:w="0" w:type="dxa"/>
            <w:left w:w="108" w:type="dxa"/>
            <w:bottom w:w="0" w:type="dxa"/>
            <w:right w:w="108" w:type="dxa"/>
          </w:tblCellMar>
        </w:tblPrEx>
        <w:trPr>
          <w:trHeight w:val="596"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D49D4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5</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7110C1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普通宽带</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C0705D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szCs w:val="24"/>
                <w:lang w:eastAsia="zh-CN"/>
              </w:rPr>
            </w:pPr>
            <w:r>
              <w:rPr>
                <w:rFonts w:hint="eastAsia" w:ascii="宋体" w:hAnsi="宋体" w:eastAsia="宋体" w:cs="宋体"/>
                <w:color w:val="000000"/>
                <w:kern w:val="0"/>
                <w:szCs w:val="24"/>
                <w:lang w:val="en-US" w:eastAsia="zh-CN"/>
              </w:rPr>
              <w:t>6</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454463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EC1BA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1000M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ADF77F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rPr>
              <w:t>FTTH</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4A33F53">
            <w:pPr>
              <w:keepNext w:val="0"/>
              <w:keepLines w:val="0"/>
              <w:pageBreakBefore w:val="0"/>
              <w:widowControl/>
              <w:kinsoku/>
              <w:wordWrap/>
              <w:overflowPunct/>
              <w:topLinePunct w:val="0"/>
              <w:autoSpaceDE/>
              <w:autoSpaceDN/>
              <w:bidi w:val="0"/>
              <w:adjustRightInd/>
              <w:snapToGrid/>
              <w:spacing w:line="300" w:lineRule="exact"/>
              <w:ind w:firstLine="0" w:firstLineChars="0"/>
              <w:rPr>
                <w:rFonts w:hint="default" w:ascii="宋体" w:hAnsi="宋体" w:eastAsia="宋体" w:cs="宋体"/>
                <w:b w:val="0"/>
                <w:bCs w:val="0"/>
                <w:color w:val="000000"/>
                <w:sz w:val="22"/>
                <w:lang w:val="en-US" w:eastAsia="zh-CN"/>
              </w:rPr>
            </w:pPr>
            <w:r>
              <w:rPr>
                <w:rFonts w:hint="eastAsia" w:ascii="宋体" w:hAnsi="宋体" w:eastAsia="宋体" w:cs="宋体"/>
                <w:b w:val="0"/>
                <w:bCs w:val="0"/>
                <w:color w:val="000000"/>
                <w:sz w:val="22"/>
                <w:lang w:val="en-US" w:eastAsia="zh-CN"/>
              </w:rPr>
              <w:t>科室外网使用</w:t>
            </w:r>
          </w:p>
        </w:tc>
      </w:tr>
      <w:tr w14:paraId="052C7518">
        <w:tblPrEx>
          <w:tblCellMar>
            <w:top w:w="0" w:type="dxa"/>
            <w:left w:w="108" w:type="dxa"/>
            <w:bottom w:w="0" w:type="dxa"/>
            <w:right w:w="108" w:type="dxa"/>
          </w:tblCellMar>
        </w:tblPrEx>
        <w:trPr>
          <w:trHeight w:val="56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D0842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6</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E2BD2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医保专网电路</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002A11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670495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5F444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100M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C68F7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点对点电路</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761FF8">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西双版纳州医保中心汇聚节点机房至西双版纳州级门诊13楼机房</w:t>
            </w:r>
          </w:p>
        </w:tc>
      </w:tr>
      <w:tr w14:paraId="434E3620">
        <w:tblPrEx>
          <w:tblCellMar>
            <w:top w:w="0" w:type="dxa"/>
            <w:left w:w="108" w:type="dxa"/>
            <w:bottom w:w="0" w:type="dxa"/>
            <w:right w:w="108" w:type="dxa"/>
          </w:tblCellMar>
        </w:tblPrEx>
        <w:trPr>
          <w:trHeight w:val="139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F06A2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7</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0DA86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传染病医院内网电路</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C83D4F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2</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66DEF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8F7EE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100M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8968F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点对点电路</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2E1BD9">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西双版纳州人民医院新门诊13楼机房至西双版纳州人民医院传染病院区机房，要求2条电路走不同路由，组成环网。</w:t>
            </w:r>
          </w:p>
        </w:tc>
      </w:tr>
      <w:tr w14:paraId="2BD37AB8">
        <w:tblPrEx>
          <w:tblCellMar>
            <w:top w:w="0" w:type="dxa"/>
            <w:left w:w="108" w:type="dxa"/>
            <w:bottom w:w="0" w:type="dxa"/>
            <w:right w:w="108" w:type="dxa"/>
          </w:tblCellMar>
        </w:tblPrEx>
        <w:trPr>
          <w:trHeight w:val="1357"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5F9DB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8</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A5782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120急救中心跨域电路</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F4FB81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szCs w:val="24"/>
                <w:lang w:eastAsia="zh-CN"/>
              </w:rPr>
            </w:pPr>
            <w:r>
              <w:rPr>
                <w:rFonts w:hint="eastAsia" w:ascii="宋体" w:hAnsi="宋体" w:eastAsia="宋体" w:cs="宋体"/>
                <w:color w:val="000000"/>
                <w:kern w:val="0"/>
                <w:szCs w:val="24"/>
                <w:lang w:val="en-US" w:eastAsia="zh-CN"/>
              </w:rPr>
              <w:t>2</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A3C0A6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9F214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20M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8F6FD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点对点电路</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A4FD35">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宋体" w:hAnsi="宋体" w:eastAsia="宋体" w:cs="宋体"/>
                <w:b w:val="0"/>
                <w:bCs w:val="0"/>
                <w:color w:val="000000"/>
                <w:sz w:val="22"/>
                <w:lang w:eastAsia="zh-CN"/>
              </w:rPr>
            </w:pPr>
            <w:r>
              <w:rPr>
                <w:rFonts w:hint="eastAsia" w:ascii="宋体" w:hAnsi="宋体" w:eastAsia="宋体" w:cs="宋体"/>
                <w:b w:val="0"/>
                <w:bCs w:val="0"/>
                <w:color w:val="000000"/>
                <w:kern w:val="0"/>
                <w:sz w:val="22"/>
              </w:rPr>
              <w:t>云南省120急救指挥中心机房至西双版纳州级120急救指挥中心机房</w:t>
            </w:r>
            <w:r>
              <w:rPr>
                <w:rFonts w:hint="eastAsia" w:ascii="宋体" w:hAnsi="宋体" w:eastAsia="宋体" w:cs="宋体"/>
                <w:b w:val="0"/>
                <w:bCs w:val="0"/>
                <w:color w:val="000000"/>
                <w:kern w:val="0"/>
                <w:sz w:val="22"/>
                <w:lang w:eastAsia="zh-CN"/>
              </w:rPr>
              <w:t>、</w:t>
            </w:r>
            <w:r>
              <w:rPr>
                <w:rFonts w:hint="eastAsia" w:ascii="宋体" w:hAnsi="宋体" w:eastAsia="宋体" w:cs="宋体"/>
                <w:b w:val="0"/>
                <w:bCs w:val="0"/>
                <w:color w:val="000000"/>
                <w:kern w:val="0"/>
                <w:sz w:val="22"/>
              </w:rPr>
              <w:t>120急救中心坐席电话线路</w:t>
            </w:r>
          </w:p>
        </w:tc>
      </w:tr>
      <w:tr w14:paraId="4E04BD43">
        <w:tblPrEx>
          <w:tblCellMar>
            <w:top w:w="0" w:type="dxa"/>
            <w:left w:w="108" w:type="dxa"/>
            <w:bottom w:w="0" w:type="dxa"/>
            <w:right w:w="108" w:type="dxa"/>
          </w:tblCellMar>
        </w:tblPrEx>
        <w:trPr>
          <w:trHeight w:val="1107"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7BFCF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szCs w:val="24"/>
                <w:lang w:eastAsia="zh-CN"/>
              </w:rPr>
            </w:pPr>
            <w:r>
              <w:rPr>
                <w:rFonts w:hint="eastAsia" w:ascii="宋体" w:hAnsi="宋体" w:eastAsia="宋体" w:cs="宋体"/>
                <w:color w:val="000000"/>
                <w:kern w:val="0"/>
                <w:szCs w:val="24"/>
                <w:lang w:val="en-US" w:eastAsia="zh-CN"/>
              </w:rPr>
              <w:t>9</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353AD8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移动护理终端物联网卡电路</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F7DFBC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0FD232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条</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26F1D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50M</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0CB85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点对点电路</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4D6C61">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此电路需确保手持PDA终端物联网卡能够连接至西双版纳州人民医院内网</w:t>
            </w:r>
          </w:p>
        </w:tc>
      </w:tr>
      <w:tr w14:paraId="4A171854">
        <w:tblPrEx>
          <w:tblCellMar>
            <w:top w:w="0" w:type="dxa"/>
            <w:left w:w="108" w:type="dxa"/>
            <w:bottom w:w="0" w:type="dxa"/>
            <w:right w:w="108" w:type="dxa"/>
          </w:tblCellMar>
        </w:tblPrEx>
        <w:trPr>
          <w:trHeight w:val="823"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8DF30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10</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C936E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心电图机使用数据卡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8B601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10</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7CEA7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931F3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6EE74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15F911">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default"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0"/>
                <w:sz w:val="22"/>
              </w:rPr>
              <w:t>需</w:t>
            </w:r>
            <w:r>
              <w:rPr>
                <w:rFonts w:hint="eastAsia" w:ascii="宋体" w:hAnsi="宋体" w:eastAsia="宋体" w:cs="宋体"/>
                <w:b w:val="0"/>
                <w:bCs w:val="0"/>
                <w:color w:val="000000"/>
                <w:kern w:val="0"/>
                <w:sz w:val="22"/>
                <w:lang w:val="en-US" w:eastAsia="zh-CN"/>
              </w:rPr>
              <w:t>确保数据</w:t>
            </w:r>
            <w:r>
              <w:rPr>
                <w:rFonts w:hint="eastAsia" w:ascii="宋体" w:hAnsi="宋体" w:eastAsia="宋体" w:cs="宋体"/>
                <w:b w:val="0"/>
                <w:bCs w:val="0"/>
                <w:color w:val="000000"/>
                <w:kern w:val="0"/>
                <w:sz w:val="22"/>
              </w:rPr>
              <w:t>网络接入</w:t>
            </w:r>
            <w:r>
              <w:rPr>
                <w:rFonts w:hint="eastAsia" w:ascii="宋体" w:hAnsi="宋体" w:eastAsia="宋体" w:cs="宋体"/>
                <w:b w:val="0"/>
                <w:bCs w:val="0"/>
                <w:color w:val="000000"/>
                <w:kern w:val="0"/>
                <w:sz w:val="22"/>
                <w:lang w:val="en-US" w:eastAsia="zh-CN"/>
              </w:rPr>
              <w:t>心电图机器能正常使用数据网络</w:t>
            </w:r>
          </w:p>
        </w:tc>
      </w:tr>
      <w:tr w14:paraId="1CB85983">
        <w:tblPrEx>
          <w:tblCellMar>
            <w:top w:w="0" w:type="dxa"/>
            <w:left w:w="108" w:type="dxa"/>
            <w:bottom w:w="0" w:type="dxa"/>
            <w:right w:w="108" w:type="dxa"/>
          </w:tblCellMar>
        </w:tblPrEx>
        <w:trPr>
          <w:trHeight w:val="824"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A299D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11</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AF5483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心电图机使用数据卡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BAE63E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5</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20090F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6FC1A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6537F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0EE054">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0"/>
                <w:sz w:val="22"/>
              </w:rPr>
              <w:t>需</w:t>
            </w:r>
            <w:r>
              <w:rPr>
                <w:rFonts w:hint="eastAsia" w:ascii="宋体" w:hAnsi="宋体" w:eastAsia="宋体" w:cs="宋体"/>
                <w:b w:val="0"/>
                <w:bCs w:val="0"/>
                <w:color w:val="000000"/>
                <w:kern w:val="0"/>
                <w:sz w:val="22"/>
                <w:lang w:val="en-US" w:eastAsia="zh-CN"/>
              </w:rPr>
              <w:t>确保数据</w:t>
            </w:r>
            <w:r>
              <w:rPr>
                <w:rFonts w:hint="eastAsia" w:ascii="宋体" w:hAnsi="宋体" w:eastAsia="宋体" w:cs="宋体"/>
                <w:b w:val="0"/>
                <w:bCs w:val="0"/>
                <w:color w:val="000000"/>
                <w:kern w:val="0"/>
                <w:sz w:val="22"/>
              </w:rPr>
              <w:t>网络接入</w:t>
            </w:r>
            <w:r>
              <w:rPr>
                <w:rFonts w:hint="eastAsia" w:ascii="宋体" w:hAnsi="宋体" w:eastAsia="宋体" w:cs="宋体"/>
                <w:b w:val="0"/>
                <w:bCs w:val="0"/>
                <w:color w:val="000000"/>
                <w:kern w:val="0"/>
                <w:sz w:val="22"/>
                <w:lang w:val="en-US" w:eastAsia="zh-CN"/>
              </w:rPr>
              <w:t>心电图机器能正常使用数据网络</w:t>
            </w:r>
          </w:p>
        </w:tc>
      </w:tr>
      <w:tr w14:paraId="08850E04">
        <w:tblPrEx>
          <w:tblCellMar>
            <w:top w:w="0" w:type="dxa"/>
            <w:left w:w="108" w:type="dxa"/>
            <w:bottom w:w="0" w:type="dxa"/>
            <w:right w:w="108" w:type="dxa"/>
          </w:tblCellMar>
        </w:tblPrEx>
        <w:trPr>
          <w:trHeight w:val="773"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9EB9B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12</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CD7DE7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心电图机使用数据卡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0E7EDB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11</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831852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77317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Cs w:val="24"/>
                <w:lang w:val="en-US" w:eastAsia="zh-CN"/>
              </w:rPr>
              <w:t>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766A1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1E8D98">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0"/>
                <w:sz w:val="22"/>
              </w:rPr>
              <w:t>需</w:t>
            </w:r>
            <w:r>
              <w:rPr>
                <w:rFonts w:hint="eastAsia" w:ascii="宋体" w:hAnsi="宋体" w:eastAsia="宋体" w:cs="宋体"/>
                <w:b w:val="0"/>
                <w:bCs w:val="0"/>
                <w:color w:val="000000"/>
                <w:kern w:val="0"/>
                <w:sz w:val="22"/>
                <w:lang w:val="en-US" w:eastAsia="zh-CN"/>
              </w:rPr>
              <w:t>确保数据</w:t>
            </w:r>
            <w:r>
              <w:rPr>
                <w:rFonts w:hint="eastAsia" w:ascii="宋体" w:hAnsi="宋体" w:eastAsia="宋体" w:cs="宋体"/>
                <w:b w:val="0"/>
                <w:bCs w:val="0"/>
                <w:color w:val="000000"/>
                <w:kern w:val="0"/>
                <w:sz w:val="22"/>
              </w:rPr>
              <w:t>网络接入</w:t>
            </w:r>
            <w:r>
              <w:rPr>
                <w:rFonts w:hint="eastAsia" w:ascii="宋体" w:hAnsi="宋体" w:eastAsia="宋体" w:cs="宋体"/>
                <w:b w:val="0"/>
                <w:bCs w:val="0"/>
                <w:color w:val="000000"/>
                <w:kern w:val="0"/>
                <w:sz w:val="22"/>
                <w:lang w:val="en-US" w:eastAsia="zh-CN"/>
              </w:rPr>
              <w:t>心电图机器能正常使用数据网络</w:t>
            </w:r>
          </w:p>
        </w:tc>
      </w:tr>
      <w:tr w14:paraId="11A39758">
        <w:tblPrEx>
          <w:tblCellMar>
            <w:top w:w="0" w:type="dxa"/>
            <w:left w:w="108" w:type="dxa"/>
            <w:bottom w:w="0" w:type="dxa"/>
            <w:right w:w="108" w:type="dxa"/>
          </w:tblCellMar>
        </w:tblPrEx>
        <w:trPr>
          <w:trHeight w:val="104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E2B6B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13</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126CC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120急救终端</w:t>
            </w:r>
            <w:r>
              <w:rPr>
                <w:rFonts w:hint="eastAsia" w:ascii="宋体" w:hAnsi="宋体" w:eastAsia="宋体" w:cs="宋体"/>
                <w:color w:val="000000"/>
                <w:kern w:val="0"/>
                <w:sz w:val="24"/>
                <w:szCs w:val="24"/>
                <w:lang w:val="en-US" w:eastAsia="zh-CN"/>
              </w:rPr>
              <w:t>数据卡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CD4E10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2</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80D97B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4A46C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kern w:val="0"/>
                <w:szCs w:val="24"/>
                <w:lang w:val="en-US" w:eastAsia="zh-CN"/>
              </w:rPr>
            </w:pPr>
            <w:r>
              <w:rPr>
                <w:rFonts w:hint="eastAsia" w:ascii="宋体" w:hAnsi="宋体" w:eastAsia="宋体" w:cs="宋体"/>
                <w:color w:val="000000"/>
                <w:kern w:val="0"/>
                <w:szCs w:val="24"/>
                <w:lang w:val="en-US" w:eastAsia="zh-CN"/>
              </w:rPr>
              <w:t>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5BAAB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kern w:val="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5589B6">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宋体" w:hAnsi="宋体" w:eastAsia="宋体" w:cs="宋体"/>
                <w:b w:val="0"/>
                <w:bCs w:val="0"/>
                <w:color w:val="000000"/>
                <w:kern w:val="0"/>
                <w:sz w:val="22"/>
              </w:rPr>
            </w:pPr>
            <w:r>
              <w:rPr>
                <w:rFonts w:hint="eastAsia" w:ascii="宋体" w:hAnsi="宋体" w:eastAsia="宋体" w:cs="宋体"/>
                <w:b w:val="0"/>
                <w:bCs w:val="0"/>
                <w:color w:val="000000"/>
                <w:kern w:val="0"/>
                <w:sz w:val="22"/>
              </w:rPr>
              <w:t>需确</w:t>
            </w:r>
            <w:r>
              <w:rPr>
                <w:rFonts w:hint="eastAsia" w:ascii="宋体" w:hAnsi="宋体" w:eastAsia="宋体" w:cs="宋体"/>
                <w:b w:val="0"/>
                <w:bCs w:val="0"/>
                <w:color w:val="000000"/>
                <w:kern w:val="0"/>
                <w:sz w:val="22"/>
                <w:lang w:val="en-US" w:eastAsia="zh-CN"/>
              </w:rPr>
              <w:t>数据</w:t>
            </w:r>
            <w:r>
              <w:rPr>
                <w:rFonts w:hint="eastAsia" w:ascii="宋体" w:hAnsi="宋体" w:eastAsia="宋体" w:cs="宋体"/>
                <w:b w:val="0"/>
                <w:bCs w:val="0"/>
                <w:color w:val="000000"/>
                <w:kern w:val="0"/>
                <w:sz w:val="22"/>
              </w:rPr>
              <w:t>网络接入至西双版纳州级120急救指挥中心平台网络</w:t>
            </w:r>
          </w:p>
        </w:tc>
      </w:tr>
      <w:tr w14:paraId="2C3284A3">
        <w:tblPrEx>
          <w:tblCellMar>
            <w:top w:w="0" w:type="dxa"/>
            <w:left w:w="108" w:type="dxa"/>
            <w:bottom w:w="0" w:type="dxa"/>
            <w:right w:w="108" w:type="dxa"/>
          </w:tblCellMar>
        </w:tblPrEx>
        <w:trPr>
          <w:trHeight w:val="1156"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3E3E7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14</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07857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rPr>
              <w:t>120急救终端</w:t>
            </w:r>
            <w:r>
              <w:rPr>
                <w:rFonts w:hint="eastAsia" w:ascii="宋体" w:hAnsi="宋体" w:eastAsia="宋体" w:cs="宋体"/>
                <w:color w:val="000000"/>
                <w:kern w:val="0"/>
                <w:sz w:val="24"/>
                <w:szCs w:val="24"/>
                <w:lang w:val="en-US" w:eastAsia="zh-CN"/>
              </w:rPr>
              <w:t>数据卡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33955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color w:val="000000"/>
                <w:szCs w:val="24"/>
                <w:lang w:eastAsia="zh-CN"/>
              </w:rPr>
            </w:pPr>
            <w:r>
              <w:rPr>
                <w:rFonts w:hint="eastAsia" w:ascii="宋体" w:hAnsi="宋体" w:eastAsia="宋体" w:cs="宋体"/>
                <w:color w:val="000000"/>
                <w:kern w:val="0"/>
                <w:szCs w:val="24"/>
                <w:lang w:val="en-US" w:eastAsia="zh-CN"/>
              </w:rPr>
              <w:t>9</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17ABC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9888CA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rPr>
              <w:t>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C6E8D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19FB77">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bookmarkStart w:id="1" w:name="OLE_LINK2"/>
            <w:r>
              <w:rPr>
                <w:rFonts w:hint="eastAsia" w:ascii="宋体" w:hAnsi="宋体" w:eastAsia="宋体" w:cs="宋体"/>
                <w:b w:val="0"/>
                <w:bCs w:val="0"/>
                <w:color w:val="000000"/>
                <w:kern w:val="0"/>
                <w:sz w:val="22"/>
              </w:rPr>
              <w:t>需确</w:t>
            </w:r>
            <w:r>
              <w:rPr>
                <w:rFonts w:hint="eastAsia" w:ascii="宋体" w:hAnsi="宋体" w:eastAsia="宋体" w:cs="宋体"/>
                <w:b w:val="0"/>
                <w:bCs w:val="0"/>
                <w:color w:val="000000"/>
                <w:kern w:val="0"/>
                <w:sz w:val="22"/>
                <w:lang w:val="en-US" w:eastAsia="zh-CN"/>
              </w:rPr>
              <w:t>数据</w:t>
            </w:r>
            <w:r>
              <w:rPr>
                <w:rFonts w:hint="eastAsia" w:ascii="宋体" w:hAnsi="宋体" w:eastAsia="宋体" w:cs="宋体"/>
                <w:b w:val="0"/>
                <w:bCs w:val="0"/>
                <w:color w:val="000000"/>
                <w:kern w:val="0"/>
                <w:sz w:val="22"/>
              </w:rPr>
              <w:t>网络接入至西双版纳州级120急救指挥中心平台网络</w:t>
            </w:r>
            <w:bookmarkEnd w:id="1"/>
          </w:p>
        </w:tc>
      </w:tr>
      <w:tr w14:paraId="78AE3A61">
        <w:tblPrEx>
          <w:tblCellMar>
            <w:top w:w="0" w:type="dxa"/>
            <w:left w:w="108" w:type="dxa"/>
            <w:bottom w:w="0" w:type="dxa"/>
            <w:right w:w="108" w:type="dxa"/>
          </w:tblCellMar>
        </w:tblPrEx>
        <w:trPr>
          <w:trHeight w:val="56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305F4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15</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741CB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120急救终端</w:t>
            </w:r>
            <w:r>
              <w:rPr>
                <w:rFonts w:hint="eastAsia" w:ascii="宋体" w:hAnsi="宋体" w:eastAsia="宋体" w:cs="宋体"/>
                <w:color w:val="000000"/>
                <w:kern w:val="0"/>
                <w:sz w:val="24"/>
                <w:szCs w:val="24"/>
                <w:lang w:val="en-US" w:eastAsia="zh-CN"/>
              </w:rPr>
              <w:t>数据卡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E2355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7</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EDBC1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6AB4B4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rPr>
              <w:t>120G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D0871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C24AC2">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需确</w:t>
            </w:r>
            <w:r>
              <w:rPr>
                <w:rFonts w:hint="eastAsia" w:ascii="宋体" w:hAnsi="宋体" w:eastAsia="宋体" w:cs="宋体"/>
                <w:b w:val="0"/>
                <w:bCs w:val="0"/>
                <w:color w:val="000000"/>
                <w:kern w:val="0"/>
                <w:sz w:val="22"/>
                <w:lang w:val="en-US" w:eastAsia="zh-CN"/>
              </w:rPr>
              <w:t>数据</w:t>
            </w:r>
            <w:r>
              <w:rPr>
                <w:rFonts w:hint="eastAsia" w:ascii="宋体" w:hAnsi="宋体" w:eastAsia="宋体" w:cs="宋体"/>
                <w:b w:val="0"/>
                <w:bCs w:val="0"/>
                <w:color w:val="000000"/>
                <w:kern w:val="0"/>
                <w:sz w:val="22"/>
              </w:rPr>
              <w:t>网络接入至西双版纳州级120急救指挥中心平台网络</w:t>
            </w:r>
          </w:p>
        </w:tc>
      </w:tr>
      <w:tr w14:paraId="0A142A4C">
        <w:tblPrEx>
          <w:tblCellMar>
            <w:top w:w="0" w:type="dxa"/>
            <w:left w:w="108" w:type="dxa"/>
            <w:bottom w:w="0" w:type="dxa"/>
            <w:right w:w="108" w:type="dxa"/>
          </w:tblCellMar>
        </w:tblPrEx>
        <w:trPr>
          <w:trHeight w:val="1106"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145C8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16</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19CA9C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移动护理终端物联网卡</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BDDF2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150</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AFD75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D97F3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6G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BEC17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6AB90B">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ascii="宋体" w:hAnsi="宋体" w:eastAsia="宋体" w:cs="宋体"/>
                <w:b w:val="0"/>
                <w:bCs w:val="0"/>
                <w:color w:val="000000"/>
                <w:sz w:val="22"/>
              </w:rPr>
            </w:pPr>
            <w:r>
              <w:rPr>
                <w:rFonts w:hint="eastAsia" w:ascii="宋体" w:hAnsi="宋体" w:eastAsia="宋体" w:cs="宋体"/>
                <w:b w:val="0"/>
                <w:bCs w:val="0"/>
                <w:color w:val="000000"/>
                <w:kern w:val="0"/>
                <w:sz w:val="22"/>
              </w:rPr>
              <w:t>需确</w:t>
            </w:r>
            <w:r>
              <w:rPr>
                <w:rFonts w:hint="eastAsia" w:ascii="宋体" w:hAnsi="宋体" w:eastAsia="宋体" w:cs="宋体"/>
                <w:b w:val="0"/>
                <w:bCs w:val="0"/>
                <w:color w:val="000000"/>
                <w:kern w:val="0"/>
                <w:sz w:val="22"/>
                <w:lang w:val="en-US" w:eastAsia="zh-CN"/>
              </w:rPr>
              <w:t>数据</w:t>
            </w:r>
            <w:r>
              <w:rPr>
                <w:rFonts w:hint="eastAsia" w:ascii="宋体" w:hAnsi="宋体" w:eastAsia="宋体" w:cs="宋体"/>
                <w:b w:val="0"/>
                <w:bCs w:val="0"/>
                <w:color w:val="000000"/>
                <w:kern w:val="0"/>
                <w:sz w:val="22"/>
              </w:rPr>
              <w:t>网络接入至西双版纳州级120急救指挥中心平台网络</w:t>
            </w:r>
          </w:p>
        </w:tc>
      </w:tr>
      <w:tr w14:paraId="3DD93CBC">
        <w:tblPrEx>
          <w:tblCellMar>
            <w:top w:w="0" w:type="dxa"/>
            <w:left w:w="108" w:type="dxa"/>
            <w:bottom w:w="0" w:type="dxa"/>
            <w:right w:w="108" w:type="dxa"/>
          </w:tblCellMar>
        </w:tblPrEx>
        <w:trPr>
          <w:trHeight w:val="824"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C6D64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17</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6999A6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固定电话</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6AE9CB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180</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6543A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部</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A00DD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1C725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43BF58B">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default" w:ascii="宋体" w:hAnsi="宋体" w:eastAsia="宋体" w:cs="宋体"/>
                <w:b w:val="0"/>
                <w:bCs w:val="0"/>
                <w:color w:val="000000"/>
                <w:kern w:val="0"/>
                <w:sz w:val="22"/>
                <w:lang w:val="en-US" w:eastAsia="zh-CN"/>
              </w:rPr>
            </w:pPr>
            <w:r>
              <w:rPr>
                <w:rFonts w:hint="eastAsia" w:ascii="宋体" w:hAnsi="宋体" w:eastAsia="宋体" w:cs="宋体"/>
                <w:b w:val="0"/>
                <w:bCs w:val="0"/>
                <w:color w:val="000000"/>
                <w:kern w:val="0"/>
                <w:sz w:val="22"/>
                <w:lang w:val="en-US" w:eastAsia="zh-CN"/>
              </w:rPr>
              <w:t>全国电话包打（不包含国际长途）</w:t>
            </w:r>
          </w:p>
        </w:tc>
      </w:tr>
      <w:tr w14:paraId="1A453D07">
        <w:tblPrEx>
          <w:tblCellMar>
            <w:top w:w="0" w:type="dxa"/>
            <w:left w:w="108" w:type="dxa"/>
            <w:bottom w:w="0" w:type="dxa"/>
            <w:right w:w="108" w:type="dxa"/>
          </w:tblCellMar>
        </w:tblPrEx>
        <w:trPr>
          <w:trHeight w:val="300" w:hRule="atLeast"/>
        </w:trPr>
        <w:tc>
          <w:tcPr>
            <w:tcW w:w="2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5C70E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18</w:t>
            </w:r>
          </w:p>
        </w:tc>
        <w:tc>
          <w:tcPr>
            <w:tcW w:w="124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4E4264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张手机卡（值班中心）</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1232C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10</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BF60C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eastAsia="宋体" w:cs="宋体"/>
                <w:color w:val="000000"/>
                <w:szCs w:val="24"/>
              </w:rPr>
            </w:pPr>
            <w:r>
              <w:rPr>
                <w:rFonts w:hint="eastAsia" w:ascii="宋体" w:hAnsi="宋体" w:eastAsia="宋体" w:cs="宋体"/>
                <w:color w:val="000000"/>
                <w:kern w:val="0"/>
                <w:szCs w:val="24"/>
              </w:rPr>
              <w:t>张</w:t>
            </w:r>
          </w:p>
        </w:tc>
        <w:tc>
          <w:tcPr>
            <w:tcW w:w="51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0E9AB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lang w:val="en-US" w:eastAsia="zh-CN"/>
              </w:rPr>
              <w:t>20G</w:t>
            </w:r>
          </w:p>
        </w:tc>
        <w:tc>
          <w:tcPr>
            <w:tcW w:w="50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FFE20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宋体" w:hAnsi="宋体" w:eastAsia="宋体" w:cs="宋体"/>
                <w:color w:val="000000"/>
                <w:szCs w:val="24"/>
                <w:lang w:val="en-US" w:eastAsia="zh-CN"/>
              </w:rPr>
            </w:pPr>
            <w:r>
              <w:rPr>
                <w:rFonts w:hint="eastAsia" w:ascii="宋体" w:hAnsi="宋体" w:eastAsia="宋体" w:cs="宋体"/>
                <w:color w:val="000000"/>
                <w:kern w:val="0"/>
                <w:szCs w:val="24"/>
              </w:rPr>
              <w:t>—</w:t>
            </w:r>
          </w:p>
        </w:tc>
        <w:tc>
          <w:tcPr>
            <w:tcW w:w="1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6F93371">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center"/>
              <w:rPr>
                <w:rFonts w:hint="eastAsia" w:ascii="宋体" w:hAnsi="宋体" w:eastAsia="宋体" w:cs="宋体"/>
                <w:b/>
                <w:bCs/>
                <w:color w:val="000000"/>
                <w:kern w:val="0"/>
                <w:sz w:val="22"/>
              </w:rPr>
            </w:pPr>
          </w:p>
        </w:tc>
      </w:tr>
    </w:tbl>
    <w:p w14:paraId="7B2CBB05">
      <w:pPr>
        <w:widowControl/>
        <w:spacing w:line="353" w:lineRule="atLeast"/>
        <w:ind w:firstLine="0" w:firstLineChars="0"/>
        <w:jc w:val="left"/>
        <w:rPr>
          <w:rFonts w:ascii="宋体" w:hAnsi="宋体" w:eastAsia="宋体" w:cs="宋体"/>
          <w:b/>
          <w:bCs/>
          <w:color w:val="000000"/>
          <w:kern w:val="0"/>
          <w:sz w:val="28"/>
          <w:szCs w:val="28"/>
        </w:rPr>
      </w:pPr>
    </w:p>
    <w:p w14:paraId="522C980F">
      <w:pPr>
        <w:widowControl/>
        <w:numPr>
          <w:ilvl w:val="0"/>
          <w:numId w:val="1"/>
        </w:numPr>
        <w:spacing w:line="353" w:lineRule="atLeast"/>
        <w:ind w:firstLineChars="0"/>
        <w:jc w:val="left"/>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商务要求</w:t>
      </w:r>
    </w:p>
    <w:p w14:paraId="78531CBC">
      <w:pPr>
        <w:widowControl/>
        <w:numPr>
          <w:ilvl w:val="0"/>
          <w:numId w:val="2"/>
        </w:numPr>
        <w:spacing w:line="353" w:lineRule="atLeast"/>
        <w:jc w:val="left"/>
        <w:rPr>
          <w:rFonts w:ascii="宋体" w:hAnsi="宋体" w:eastAsia="宋体" w:cs="宋体"/>
          <w:b/>
          <w:bCs/>
          <w:color w:val="000000"/>
          <w:kern w:val="0"/>
          <w:sz w:val="28"/>
          <w:szCs w:val="28"/>
        </w:rPr>
      </w:pPr>
      <w:r>
        <w:rPr>
          <w:rFonts w:ascii="宋体" w:hAnsi="宋体" w:eastAsia="宋体" w:cs="宋体"/>
          <w:b/>
          <w:bCs/>
          <w:color w:val="000000"/>
          <w:kern w:val="0"/>
          <w:sz w:val="28"/>
          <w:szCs w:val="28"/>
        </w:rPr>
        <w:t>服务期限</w:t>
      </w:r>
    </w:p>
    <w:p w14:paraId="72E389D6">
      <w:pPr>
        <w:widowControl/>
        <w:numPr>
          <w:ilvl w:val="0"/>
          <w:numId w:val="0"/>
        </w:numPr>
        <w:spacing w:line="353" w:lineRule="atLeast"/>
        <w:ind w:firstLine="720" w:firstLineChars="300"/>
        <w:jc w:val="left"/>
        <w:rPr>
          <w:rFonts w:hint="eastAsia" w:eastAsiaTheme="minorEastAsia"/>
          <w:color w:val="auto"/>
          <w:lang w:eastAsia="zh-CN"/>
        </w:rPr>
      </w:pPr>
      <w:r>
        <w:rPr>
          <w:rFonts w:hint="eastAsia"/>
        </w:rPr>
        <w:t>本项目服务期三年</w:t>
      </w:r>
      <w:r>
        <w:rPr>
          <w:rFonts w:hint="eastAsia"/>
          <w:color w:val="auto"/>
          <w:lang w:eastAsia="zh-CN"/>
        </w:rPr>
        <w:t>，甲方在合同履行期间有权对成交人进行工作考核，考核不达标的，甲方有权终止合同。</w:t>
      </w:r>
    </w:p>
    <w:p w14:paraId="256C26F7">
      <w:pPr>
        <w:ind w:left="0" w:leftChars="0" w:firstLine="281" w:firstLineChars="100"/>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lang w:eastAsia="zh-CN"/>
        </w:rPr>
        <w:t>（</w:t>
      </w:r>
      <w:r>
        <w:rPr>
          <w:rFonts w:hint="eastAsia" w:ascii="宋体" w:hAnsi="宋体" w:eastAsia="宋体" w:cs="宋体"/>
          <w:b/>
          <w:bCs/>
          <w:color w:val="000000"/>
          <w:kern w:val="0"/>
          <w:sz w:val="28"/>
          <w:szCs w:val="28"/>
          <w:lang w:val="en-US" w:eastAsia="zh-CN"/>
        </w:rPr>
        <w:t>二</w:t>
      </w:r>
      <w:r>
        <w:rPr>
          <w:rFonts w:hint="eastAsia" w:ascii="宋体" w:hAnsi="宋体" w:eastAsia="宋体" w:cs="宋体"/>
          <w:b/>
          <w:bCs/>
          <w:color w:val="000000"/>
          <w:kern w:val="0"/>
          <w:sz w:val="28"/>
          <w:szCs w:val="28"/>
          <w:lang w:eastAsia="zh-CN"/>
        </w:rPr>
        <w:t>）</w:t>
      </w:r>
      <w:r>
        <w:rPr>
          <w:rFonts w:hint="eastAsia" w:ascii="宋体" w:hAnsi="宋体" w:eastAsia="宋体" w:cs="宋体"/>
          <w:b/>
          <w:bCs/>
          <w:color w:val="000000"/>
          <w:kern w:val="0"/>
          <w:sz w:val="28"/>
          <w:szCs w:val="28"/>
        </w:rPr>
        <w:t>服务要求</w:t>
      </w:r>
    </w:p>
    <w:p w14:paraId="69B23481">
      <w:pPr>
        <w:ind w:left="0" w:leftChars="0" w:firstLine="482" w:firstLineChars="200"/>
        <w:rPr>
          <w:b/>
          <w:bCs/>
        </w:rPr>
      </w:pPr>
      <w:r>
        <w:rPr>
          <w:rFonts w:hint="eastAsia"/>
          <w:b/>
          <w:bCs/>
          <w:lang w:val="en-US" w:eastAsia="zh-CN"/>
        </w:rPr>
        <w:t>1.</w:t>
      </w:r>
      <w:r>
        <w:rPr>
          <w:b/>
          <w:bCs/>
        </w:rPr>
        <w:t>工期及交付要求</w:t>
      </w:r>
    </w:p>
    <w:p w14:paraId="427B94DD">
      <w:pPr>
        <w:ind w:firstLine="480"/>
      </w:pPr>
      <w:r>
        <w:rPr>
          <w:rFonts w:hint="eastAsia"/>
          <w:lang w:eastAsia="zh-CN"/>
        </w:rPr>
        <w:t>（</w:t>
      </w:r>
      <w:r>
        <w:rPr>
          <w:rFonts w:hint="eastAsia"/>
          <w:lang w:val="en-US" w:eastAsia="zh-CN"/>
        </w:rPr>
        <w:t>1</w:t>
      </w:r>
      <w:r>
        <w:rPr>
          <w:rFonts w:hint="eastAsia"/>
          <w:lang w:eastAsia="zh-CN"/>
        </w:rPr>
        <w:t>）</w:t>
      </w:r>
      <w:r>
        <w:rPr>
          <w:rFonts w:hint="eastAsia"/>
        </w:rPr>
        <w:t>中标人须于合同签订后2个日历天内向采购人提交详细的业务开通及割接实施方案，方案须经采购人书面确认后方可实施。</w:t>
      </w:r>
    </w:p>
    <w:p w14:paraId="43E3876D">
      <w:pPr>
        <w:ind w:firstLine="480"/>
      </w:pPr>
      <w:r>
        <w:rPr>
          <w:rFonts w:hint="eastAsia"/>
          <w:lang w:eastAsia="zh-CN"/>
        </w:rPr>
        <w:t>（</w:t>
      </w:r>
      <w:r>
        <w:rPr>
          <w:rFonts w:hint="eastAsia"/>
          <w:lang w:val="en-US" w:eastAsia="zh-CN"/>
        </w:rPr>
        <w:t>2</w:t>
      </w:r>
      <w:r>
        <w:rPr>
          <w:rFonts w:hint="eastAsia"/>
          <w:lang w:eastAsia="zh-CN"/>
        </w:rPr>
        <w:t>）</w:t>
      </w:r>
      <w:r>
        <w:rPr>
          <w:rFonts w:hint="eastAsia"/>
        </w:rPr>
        <w:t>中标人须于合同签订后7个日历天内完成全部业务的开通、调试及割接工作，确保所有业务正常投入使用。此期限包含业务开通、设备安装、网络调试、业务割接、联调测试等全部环节。</w:t>
      </w:r>
    </w:p>
    <w:p w14:paraId="47F82581">
      <w:pPr>
        <w:ind w:firstLine="480"/>
      </w:pPr>
      <w:r>
        <w:rPr>
          <w:rFonts w:hint="eastAsia"/>
          <w:lang w:eastAsia="zh-CN"/>
        </w:rPr>
        <w:t>（</w:t>
      </w:r>
      <w:r>
        <w:rPr>
          <w:rFonts w:hint="eastAsia"/>
          <w:lang w:val="en-US" w:eastAsia="zh-CN"/>
        </w:rPr>
        <w:t>3</w:t>
      </w:r>
      <w:r>
        <w:rPr>
          <w:rFonts w:hint="eastAsia"/>
          <w:lang w:eastAsia="zh-CN"/>
        </w:rPr>
        <w:t>）</w:t>
      </w:r>
      <w:r>
        <w:rPr>
          <w:rFonts w:hint="eastAsia"/>
        </w:rPr>
        <w:t>若涉及业务割接，割接须在采购人指定的非业务高峰期进行，并经采购人书面同意后方可实施。中标人须在割接实施前至少3个日历天向采购人提交详细割接方案，明确割接步骤、时间节点、应急预案及回退机制。如割接过程中出现异常，中标人须在10分钟内决策并执行回退操作，恢复原有业务状态。</w:t>
      </w:r>
    </w:p>
    <w:p w14:paraId="53359F33">
      <w:pPr>
        <w:ind w:firstLine="480"/>
        <w:rPr>
          <w:color w:val="auto"/>
        </w:rPr>
      </w:pPr>
      <w:r>
        <w:rPr>
          <w:rFonts w:hint="eastAsia"/>
          <w:lang w:eastAsia="zh-CN"/>
        </w:rPr>
        <w:t>（</w:t>
      </w:r>
      <w:r>
        <w:rPr>
          <w:rFonts w:hint="eastAsia"/>
          <w:lang w:val="en-US" w:eastAsia="zh-CN"/>
        </w:rPr>
        <w:t>4</w:t>
      </w:r>
      <w:r>
        <w:rPr>
          <w:rFonts w:hint="eastAsia"/>
          <w:lang w:eastAsia="zh-CN"/>
        </w:rPr>
        <w:t>）</w:t>
      </w:r>
      <w:r>
        <w:rPr>
          <w:rFonts w:hint="eastAsia"/>
        </w:rPr>
        <w:t>投标人应充分考虑本项目涉及的点对点电路跨域接入</w:t>
      </w:r>
      <w:r>
        <w:rPr>
          <w:rFonts w:hint="eastAsia"/>
          <w:color w:val="auto"/>
        </w:rPr>
        <w:t>（云南省120急救指挥中心机房至西双版纳州级120急救指挥中心机房）及物联网卡平台对接等环节，制定切实可行的实施计划。</w:t>
      </w:r>
    </w:p>
    <w:p w14:paraId="03EB514A">
      <w:pPr>
        <w:numPr>
          <w:ilvl w:val="0"/>
          <w:numId w:val="3"/>
        </w:numPr>
        <w:ind w:firstLine="482"/>
        <w:rPr>
          <w:b/>
          <w:bCs/>
        </w:rPr>
      </w:pPr>
      <w:r>
        <w:rPr>
          <w:b/>
          <w:bCs/>
        </w:rPr>
        <w:t>业务对接及联调要求</w:t>
      </w:r>
    </w:p>
    <w:p w14:paraId="0E427145">
      <w:pPr>
        <w:ind w:firstLine="480"/>
      </w:pPr>
      <w:r>
        <w:rPr>
          <w:rFonts w:hint="eastAsia"/>
          <w:lang w:eastAsia="zh-CN"/>
        </w:rPr>
        <w:t>（</w:t>
      </w:r>
      <w:r>
        <w:rPr>
          <w:rFonts w:hint="eastAsia"/>
          <w:lang w:val="en-US" w:eastAsia="zh-CN"/>
        </w:rPr>
        <w:t>1</w:t>
      </w:r>
      <w:r>
        <w:rPr>
          <w:rFonts w:hint="eastAsia"/>
          <w:lang w:eastAsia="zh-CN"/>
        </w:rPr>
        <w:t>）</w:t>
      </w:r>
      <w:r>
        <w:rPr>
          <w:rFonts w:hint="eastAsia"/>
        </w:rPr>
        <w:t>120急救中心跨域电路：中标人须确保电路开通后具备升级网络互通及数据传输的基础条件，中标人负责端到端的电路连通性保障。</w:t>
      </w:r>
    </w:p>
    <w:p w14:paraId="3E50090C">
      <w:pPr>
        <w:ind w:firstLine="480"/>
      </w:pPr>
      <w:r>
        <w:rPr>
          <w:rFonts w:hint="eastAsia"/>
          <w:lang w:eastAsia="zh-CN"/>
        </w:rPr>
        <w:t>（</w:t>
      </w:r>
      <w:r>
        <w:rPr>
          <w:rFonts w:hint="eastAsia"/>
          <w:lang w:val="en-US" w:eastAsia="zh-CN"/>
        </w:rPr>
        <w:t>2</w:t>
      </w:r>
      <w:r>
        <w:rPr>
          <w:rFonts w:hint="eastAsia"/>
          <w:lang w:eastAsia="zh-CN"/>
        </w:rPr>
        <w:t>）</w:t>
      </w:r>
      <w:r>
        <w:rPr>
          <w:rFonts w:hint="eastAsia"/>
        </w:rPr>
        <w:t>120急救终端物联网卡：中标人须确保物联网卡能够通过无线网络接入至西双版纳州级120急救指挥中心平台网络，实现急救终端与指挥中心平台之间的数据互通。</w:t>
      </w:r>
    </w:p>
    <w:p w14:paraId="3E59B0EA">
      <w:pPr>
        <w:ind w:firstLine="480"/>
      </w:pPr>
      <w:r>
        <w:rPr>
          <w:rFonts w:hint="eastAsia"/>
          <w:lang w:eastAsia="zh-CN"/>
        </w:rPr>
        <w:t>（</w:t>
      </w:r>
      <w:r>
        <w:rPr>
          <w:rFonts w:hint="eastAsia"/>
          <w:lang w:val="en-US" w:eastAsia="zh-CN"/>
        </w:rPr>
        <w:t>3</w:t>
      </w:r>
      <w:r>
        <w:rPr>
          <w:rFonts w:hint="eastAsia"/>
          <w:lang w:eastAsia="zh-CN"/>
        </w:rPr>
        <w:t>）</w:t>
      </w:r>
      <w:r>
        <w:rPr>
          <w:rFonts w:hint="eastAsia"/>
        </w:rPr>
        <w:t>医保专网电路：中标人须确保电路开通后具备与医保中心核心网络完成对接的基础条件，中标人负责电路端到端的连通性及传输质量保障。</w:t>
      </w:r>
    </w:p>
    <w:p w14:paraId="171F56CB">
      <w:pPr>
        <w:ind w:firstLine="480"/>
      </w:pPr>
      <w:r>
        <w:rPr>
          <w:rFonts w:hint="eastAsia"/>
          <w:lang w:eastAsia="zh-CN"/>
        </w:rPr>
        <w:t>（</w:t>
      </w:r>
      <w:r>
        <w:rPr>
          <w:rFonts w:hint="eastAsia"/>
          <w:lang w:val="en-US" w:eastAsia="zh-CN"/>
        </w:rPr>
        <w:t>4</w:t>
      </w:r>
      <w:r>
        <w:rPr>
          <w:rFonts w:hint="eastAsia"/>
          <w:lang w:eastAsia="zh-CN"/>
        </w:rPr>
        <w:t>）</w:t>
      </w:r>
      <w:r>
        <w:rPr>
          <w:rFonts w:hint="eastAsia"/>
        </w:rPr>
        <w:t>移动护理终端物联网卡电路及物联网卡：中标人须确保该电路及物联网卡能够支撑PDA终端连接至西双版纳州人民医院内网，实现移动护理等业务系统数据传输。服务期内须保障移动终端业务连续性。</w:t>
      </w:r>
    </w:p>
    <w:p w14:paraId="5CA07E8E">
      <w:pPr>
        <w:ind w:firstLine="480"/>
      </w:pPr>
      <w:r>
        <w:rPr>
          <w:rFonts w:hint="eastAsia"/>
          <w:lang w:eastAsia="zh-CN"/>
        </w:rPr>
        <w:t>（</w:t>
      </w:r>
      <w:r>
        <w:rPr>
          <w:rFonts w:hint="eastAsia"/>
          <w:lang w:val="en-US" w:eastAsia="zh-CN"/>
        </w:rPr>
        <w:t>5</w:t>
      </w:r>
      <w:r>
        <w:rPr>
          <w:rFonts w:hint="eastAsia"/>
          <w:lang w:eastAsia="zh-CN"/>
        </w:rPr>
        <w:t>）</w:t>
      </w:r>
      <w:r>
        <w:rPr>
          <w:rFonts w:hint="eastAsia"/>
        </w:rPr>
        <w:t>固定电话：中标人负责号码资源、线路接入及基础语音通信服务及电话终端设备。</w:t>
      </w:r>
    </w:p>
    <w:p w14:paraId="2291FC64">
      <w:pPr>
        <w:numPr>
          <w:ilvl w:val="0"/>
          <w:numId w:val="3"/>
        </w:numPr>
        <w:ind w:left="0" w:leftChars="0" w:firstLine="482" w:firstLineChars="200"/>
        <w:rPr>
          <w:b/>
          <w:bCs/>
        </w:rPr>
      </w:pPr>
      <w:r>
        <w:rPr>
          <w:b/>
          <w:bCs/>
        </w:rPr>
        <w:t>售后服务要求</w:t>
      </w:r>
    </w:p>
    <w:p w14:paraId="1635AEAC">
      <w:pPr>
        <w:ind w:firstLine="480"/>
      </w:pPr>
      <w:r>
        <w:rPr>
          <w:rFonts w:hint="eastAsia"/>
          <w:lang w:eastAsia="zh-CN"/>
        </w:rPr>
        <w:t>（</w:t>
      </w:r>
      <w:r>
        <w:rPr>
          <w:rFonts w:hint="eastAsia"/>
          <w:lang w:val="en-US" w:eastAsia="zh-CN"/>
        </w:rPr>
        <w:t>1</w:t>
      </w:r>
      <w:r>
        <w:rPr>
          <w:rFonts w:hint="eastAsia"/>
          <w:lang w:eastAsia="zh-CN"/>
        </w:rPr>
        <w:t>）</w:t>
      </w:r>
      <w:r>
        <w:rPr>
          <w:rFonts w:hint="eastAsia"/>
        </w:rPr>
        <w:t>中标人须为本项目配备专门的服务团队，项目负责人应具有3年及以上同类通信项目管理经验。</w:t>
      </w:r>
    </w:p>
    <w:p w14:paraId="0CAF7444">
      <w:pPr>
        <w:ind w:firstLine="480"/>
      </w:pPr>
      <w:r>
        <w:rPr>
          <w:rFonts w:hint="eastAsia"/>
          <w:lang w:val="en-US" w:eastAsia="zh-CN"/>
        </w:rPr>
        <w:t xml:space="preserve">（2） </w:t>
      </w:r>
      <w:r>
        <w:rPr>
          <w:rFonts w:hint="eastAsia"/>
        </w:rPr>
        <w:t>中标人须提供全年7×24小时免费维保（免费维保范围限于中标人提供的通信线路、设备及相关通信服务的故障排除和日常维护。因中标人通信服务问题导致的采购人自有终端设备、业务系统运行异常，中标人有责任协助排查与恢复。采购人自有终端设备、业务系统及应用软件自身的故障、更新、维护等，不属于中标人免费维保范围）、现场技术支持和热线服务，提供统一故障申报电话，建立故障响应机制。</w:t>
      </w:r>
    </w:p>
    <w:p w14:paraId="2703BF5E">
      <w:pPr>
        <w:ind w:firstLine="480"/>
      </w:pPr>
      <w:r>
        <w:rPr>
          <w:rFonts w:hint="eastAsia"/>
          <w:lang w:val="en-US" w:eastAsia="zh-CN"/>
        </w:rPr>
        <w:t>（3）</w:t>
      </w:r>
      <w:r>
        <w:rPr>
          <w:rFonts w:hint="eastAsia"/>
        </w:rPr>
        <w:t>中标人须每季度对全部通信线路进行不少于1次巡检，每季度向采购人提供通信线路运行质量报告（含各线路光衰、网络时延、丢包率等状态信息），每季度进行一次网络性能评估并提出优化方案。</w:t>
      </w:r>
    </w:p>
    <w:p w14:paraId="7AD6E2FB">
      <w:pPr>
        <w:ind w:firstLine="482"/>
        <w:rPr>
          <w:b/>
          <w:bCs/>
        </w:rPr>
      </w:pPr>
      <w:r>
        <w:rPr>
          <w:rFonts w:hint="eastAsia"/>
          <w:b/>
          <w:bCs/>
          <w:lang w:val="en-US" w:eastAsia="zh-CN"/>
        </w:rPr>
        <w:t xml:space="preserve">4. </w:t>
      </w:r>
      <w:r>
        <w:rPr>
          <w:b/>
          <w:bCs/>
        </w:rPr>
        <w:t>业务连续性保障要求</w:t>
      </w:r>
    </w:p>
    <w:p w14:paraId="12947CE5">
      <w:pPr>
        <w:ind w:firstLine="480"/>
      </w:pPr>
      <w:r>
        <w:rPr>
          <w:rFonts w:hint="eastAsia"/>
          <w:lang w:eastAsia="zh-CN"/>
        </w:rPr>
        <w:t>（</w:t>
      </w:r>
      <w:r>
        <w:rPr>
          <w:rFonts w:hint="eastAsia"/>
          <w:lang w:val="en-US" w:eastAsia="zh-CN"/>
        </w:rPr>
        <w:t>1</w:t>
      </w:r>
      <w:r>
        <w:rPr>
          <w:rFonts w:hint="eastAsia"/>
          <w:lang w:eastAsia="zh-CN"/>
        </w:rPr>
        <w:t>）</w:t>
      </w:r>
      <w:r>
        <w:t>通信专线全年网络可用率不低于99.9%，点对点电路可用率不低于99.99%。</w:t>
      </w:r>
    </w:p>
    <w:p w14:paraId="689C7D64">
      <w:pPr>
        <w:ind w:firstLine="480"/>
      </w:pPr>
      <w:r>
        <w:rPr>
          <w:rFonts w:hint="eastAsia"/>
          <w:lang w:eastAsia="zh-CN"/>
        </w:rPr>
        <w:t>（</w:t>
      </w:r>
      <w:r>
        <w:rPr>
          <w:rFonts w:hint="eastAsia"/>
          <w:lang w:val="en-US" w:eastAsia="zh-CN"/>
        </w:rPr>
        <w:t>2</w:t>
      </w:r>
      <w:r>
        <w:rPr>
          <w:rFonts w:hint="eastAsia"/>
          <w:lang w:eastAsia="zh-CN"/>
        </w:rPr>
        <w:t>）</w:t>
      </w:r>
      <w:r>
        <w:t>故障响应：中标人对采购人故障申告响应时间须小于1</w:t>
      </w:r>
      <w:r>
        <w:rPr>
          <w:rFonts w:hint="eastAsia"/>
        </w:rPr>
        <w:t>5</w:t>
      </w:r>
      <w:r>
        <w:t>分钟；需现场服务的，应在30分钟内到达现场。电路故障修复时间一般应小于2小时，个别特殊情况最长不超过24小时。如不能及时解决，须立即启用应急方案。</w:t>
      </w:r>
    </w:p>
    <w:p w14:paraId="36A849A4">
      <w:pPr>
        <w:ind w:firstLine="480"/>
      </w:pPr>
      <w:r>
        <w:rPr>
          <w:rFonts w:hint="eastAsia"/>
          <w:lang w:eastAsia="zh-CN"/>
        </w:rPr>
        <w:t>（</w:t>
      </w:r>
      <w:r>
        <w:rPr>
          <w:rFonts w:hint="eastAsia"/>
          <w:lang w:val="en-US" w:eastAsia="zh-CN"/>
        </w:rPr>
        <w:t>3</w:t>
      </w:r>
      <w:r>
        <w:rPr>
          <w:rFonts w:hint="eastAsia"/>
          <w:lang w:eastAsia="zh-CN"/>
        </w:rPr>
        <w:t>）</w:t>
      </w:r>
      <w:r>
        <w:t>故障处理过程中，中标人须每30分钟向采购人反馈处理进度，修复后3个日历天内提交书面故障报告。</w:t>
      </w:r>
    </w:p>
    <w:p w14:paraId="36B06645">
      <w:pPr>
        <w:ind w:firstLine="480"/>
      </w:pPr>
      <w:r>
        <w:rPr>
          <w:rFonts w:hint="eastAsia"/>
          <w:lang w:eastAsia="zh-CN"/>
        </w:rPr>
        <w:t>（</w:t>
      </w:r>
      <w:r>
        <w:rPr>
          <w:rFonts w:hint="eastAsia"/>
          <w:lang w:val="en-US" w:eastAsia="zh-CN"/>
        </w:rPr>
        <w:t>4</w:t>
      </w:r>
      <w:r>
        <w:rPr>
          <w:rFonts w:hint="eastAsia"/>
          <w:lang w:eastAsia="zh-CN"/>
        </w:rPr>
        <w:t>）</w:t>
      </w:r>
      <w:r>
        <w:t>重点保障国庆、春节等国家法定节假日及采购人重要活动期间的业务连续性，根据需要派出技术维护人员现场保障。</w:t>
      </w:r>
    </w:p>
    <w:p w14:paraId="7AE5EA3E">
      <w:pPr>
        <w:ind w:firstLine="480"/>
      </w:pPr>
      <w:r>
        <w:rPr>
          <w:rFonts w:hint="eastAsia"/>
          <w:lang w:eastAsia="zh-CN"/>
        </w:rPr>
        <w:t>（</w:t>
      </w:r>
      <w:r>
        <w:rPr>
          <w:rFonts w:hint="eastAsia"/>
          <w:lang w:val="en-US" w:eastAsia="zh-CN"/>
        </w:rPr>
        <w:t>5</w:t>
      </w:r>
      <w:r>
        <w:rPr>
          <w:rFonts w:hint="eastAsia"/>
          <w:lang w:eastAsia="zh-CN"/>
        </w:rPr>
        <w:t>）</w:t>
      </w:r>
      <w:r>
        <w:rPr>
          <w:rFonts w:hint="eastAsia"/>
        </w:rPr>
        <w:t>中标人应对采购人业务信息承担保密义务。</w:t>
      </w:r>
    </w:p>
    <w:p w14:paraId="3DF05C65">
      <w:pPr>
        <w:ind w:firstLine="480"/>
      </w:pPr>
      <w:r>
        <w:rPr>
          <w:rFonts w:hint="eastAsia"/>
          <w:lang w:eastAsia="zh-CN"/>
        </w:rPr>
        <w:t>（</w:t>
      </w:r>
      <w:r>
        <w:rPr>
          <w:rFonts w:hint="eastAsia"/>
          <w:lang w:val="en-US" w:eastAsia="zh-CN"/>
        </w:rPr>
        <w:t>6</w:t>
      </w:r>
      <w:r>
        <w:rPr>
          <w:rFonts w:hint="eastAsia"/>
          <w:lang w:eastAsia="zh-CN"/>
        </w:rPr>
        <w:t>）</w:t>
      </w:r>
      <w:r>
        <w:rPr>
          <w:rFonts w:hint="eastAsia"/>
        </w:rPr>
        <w:t>中标人须确保所提供的通信服务与采购人现有网络设备、业务系统实现无缝对接，不得因服务变更导致业务中断或数据丢失。</w:t>
      </w:r>
    </w:p>
    <w:p w14:paraId="1216145A">
      <w:pPr>
        <w:numPr>
          <w:ilvl w:val="0"/>
          <w:numId w:val="0"/>
        </w:numPr>
        <w:ind w:left="420" w:leftChars="0"/>
        <w:rPr>
          <w:b/>
          <w:bCs/>
        </w:rPr>
      </w:pPr>
      <w:r>
        <w:rPr>
          <w:rFonts w:hint="eastAsia"/>
          <w:b/>
          <w:bCs/>
          <w:lang w:eastAsia="zh-CN"/>
        </w:rPr>
        <w:t>（</w:t>
      </w:r>
      <w:r>
        <w:rPr>
          <w:rFonts w:hint="eastAsia"/>
          <w:b/>
          <w:bCs/>
          <w:lang w:val="en-US" w:eastAsia="zh-CN"/>
        </w:rPr>
        <w:t>三</w:t>
      </w:r>
      <w:r>
        <w:rPr>
          <w:rFonts w:hint="eastAsia"/>
          <w:b/>
          <w:bCs/>
          <w:lang w:eastAsia="zh-CN"/>
        </w:rPr>
        <w:t>）</w:t>
      </w:r>
      <w:r>
        <w:rPr>
          <w:rFonts w:hint="eastAsia"/>
          <w:b/>
          <w:bCs/>
        </w:rPr>
        <w:t>违约责任</w:t>
      </w:r>
    </w:p>
    <w:p w14:paraId="5A605754">
      <w:pPr>
        <w:ind w:firstLine="480"/>
      </w:pPr>
      <w:r>
        <w:rPr>
          <w:rFonts w:hint="eastAsia"/>
          <w:lang w:val="en-US" w:eastAsia="zh-CN"/>
        </w:rPr>
        <w:t xml:space="preserve">1. </w:t>
      </w:r>
      <w:r>
        <w:rPr>
          <w:rFonts w:hint="eastAsia"/>
        </w:rPr>
        <w:t>中标人未能在合同签订后7个日历天内完成全部业务开通、调试及割接并投入正常使用的，每逾期1个日历天，向采购人支付该逾期业务的年服务费1%的违约金。逾期超过7个日历天的，采购人有权解除合同。因采购人原因或不可抗力导致工期延误时，中标方不承担违约责任。</w:t>
      </w:r>
    </w:p>
    <w:p w14:paraId="47636BF3">
      <w:pPr>
        <w:ind w:firstLine="480"/>
      </w:pPr>
      <w:r>
        <w:rPr>
          <w:rFonts w:hint="eastAsia"/>
          <w:lang w:val="en-US" w:eastAsia="zh-CN"/>
        </w:rPr>
        <w:t xml:space="preserve">2. </w:t>
      </w:r>
      <w:r>
        <w:rPr>
          <w:rFonts w:hint="eastAsia"/>
        </w:rPr>
        <w:t>若涉及割接，割接过程中造成业务中断超过约定时限的，每次向采购人支付违约金，金额为该条业务年服务费的2%。因采购人原因或不可抗力导致工期延误时，中标方不承担违约责任。</w:t>
      </w:r>
    </w:p>
    <w:p w14:paraId="587DFC9F">
      <w:pPr>
        <w:ind w:firstLine="480"/>
      </w:pPr>
      <w:r>
        <w:rPr>
          <w:rFonts w:hint="eastAsia"/>
          <w:lang w:val="en-US" w:eastAsia="zh-CN"/>
        </w:rPr>
        <w:t xml:space="preserve">3. </w:t>
      </w:r>
      <w:r>
        <w:rPr>
          <w:rFonts w:hint="eastAsia"/>
        </w:rPr>
        <w:t>若涉及割接，中标人未经采购人书面同意擅自实施割接的，每次向采购人支付违约金，金额为当次涉及业务年服务费总额的3%；造成业务中断的叠加处罚。</w:t>
      </w:r>
    </w:p>
    <w:p w14:paraId="5E5B5891">
      <w:pPr>
        <w:ind w:firstLine="480"/>
      </w:pPr>
      <w:r>
        <w:rPr>
          <w:rFonts w:hint="eastAsia"/>
          <w:lang w:val="en-US" w:eastAsia="zh-CN"/>
        </w:rPr>
        <w:t xml:space="preserve">4. </w:t>
      </w:r>
      <w:r>
        <w:rPr>
          <w:rFonts w:hint="eastAsia"/>
        </w:rPr>
        <w:t>120急救中心跨域电路开通后未能与省级平台完成对接的，每逾期1个日历天，向采购人支付违约金，金额为该业务年服务费的0.5%。逾期超过10个日历天的，采购人有权解除合同。</w:t>
      </w:r>
    </w:p>
    <w:p w14:paraId="57FC3121">
      <w:pPr>
        <w:ind w:firstLine="480"/>
      </w:pPr>
      <w:r>
        <w:rPr>
          <w:rFonts w:hint="eastAsia"/>
          <w:lang w:val="en-US" w:eastAsia="zh-CN"/>
        </w:rPr>
        <w:t xml:space="preserve">5. </w:t>
      </w:r>
      <w:r>
        <w:rPr>
          <w:rFonts w:hint="eastAsia"/>
        </w:rPr>
        <w:t>120急救终端物联网卡未能接入州级120急救指挥中心平台网络的，每逾期1个日历天，向采购人支付违约金，金额为物联网卡业务年服务费的0.5%。逾期超过10个日历天的，采购人有权解除合同。</w:t>
      </w:r>
    </w:p>
    <w:p w14:paraId="253853CD">
      <w:pPr>
        <w:ind w:firstLine="480"/>
      </w:pPr>
      <w:r>
        <w:rPr>
          <w:rFonts w:hint="eastAsia"/>
          <w:lang w:val="en-US" w:eastAsia="zh-CN"/>
        </w:rPr>
        <w:t xml:space="preserve">6. </w:t>
      </w:r>
      <w:r>
        <w:rPr>
          <w:rFonts w:hint="eastAsia"/>
        </w:rPr>
        <w:t>医保专网电路未能与医保中心完成对接的，每逾期1个日历天，向采购人支付违约金，金额为该业务年服务费的0.5%。逾期超过10个日历天的，采购人有权解除合同。</w:t>
      </w:r>
    </w:p>
    <w:p w14:paraId="0ACB6F25">
      <w:pPr>
        <w:ind w:firstLine="480"/>
      </w:pPr>
      <w:r>
        <w:rPr>
          <w:rFonts w:hint="eastAsia"/>
          <w:lang w:val="en-US" w:eastAsia="zh-CN"/>
        </w:rPr>
        <w:t xml:space="preserve">7. </w:t>
      </w:r>
      <w:r>
        <w:rPr>
          <w:rFonts w:hint="eastAsia"/>
        </w:rPr>
        <w:t>移动护理终端物联网卡电路及物联网卡未能支撑PDA终端连接至医院内网的，每逾期1个日历天，向采购人支付违约金，金额为该项业务年服务费的0.5%。逾期超过10个日历天的，采购人有权解除合同。</w:t>
      </w:r>
    </w:p>
    <w:p w14:paraId="25EA4907">
      <w:pPr>
        <w:ind w:firstLine="48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35A">
      <wne:fci wne:fciName="AcceptAllChangesInDoc"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56396">
    <w:pPr>
      <w:pStyle w:val="6"/>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B4ACBD">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B4ACBD">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FE1B9">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5870">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D3C83">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F3BD">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200A3">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79A4E2"/>
    <w:multiLevelType w:val="singleLevel"/>
    <w:tmpl w:val="DA79A4E2"/>
    <w:lvl w:ilvl="0" w:tentative="0">
      <w:start w:val="2"/>
      <w:numFmt w:val="decimal"/>
      <w:suff w:val="space"/>
      <w:lvlText w:val="%1."/>
      <w:lvlJc w:val="left"/>
    </w:lvl>
  </w:abstractNum>
  <w:abstractNum w:abstractNumId="1">
    <w:nsid w:val="0AC1EA55"/>
    <w:multiLevelType w:val="singleLevel"/>
    <w:tmpl w:val="0AC1EA55"/>
    <w:lvl w:ilvl="0" w:tentative="0">
      <w:start w:val="1"/>
      <w:numFmt w:val="chineseCounting"/>
      <w:suff w:val="nothing"/>
      <w:lvlText w:val="（%1）"/>
      <w:lvlJc w:val="left"/>
      <w:rPr>
        <w:rFonts w:hint="eastAsia"/>
      </w:rPr>
    </w:lvl>
  </w:abstractNum>
  <w:abstractNum w:abstractNumId="2">
    <w:nsid w:val="673072E6"/>
    <w:multiLevelType w:val="singleLevel"/>
    <w:tmpl w:val="673072E6"/>
    <w:lvl w:ilvl="0" w:tentative="0">
      <w:start w:val="1"/>
      <w:numFmt w:val="chineseCounting"/>
      <w:suff w:val="nothing"/>
      <w:lvlText w:val="%1、"/>
      <w:lvlJc w:val="left"/>
      <w:pPr>
        <w:ind w:left="0" w:firstLine="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ED6"/>
    <w:rsid w:val="00002B79"/>
    <w:rsid w:val="00032922"/>
    <w:rsid w:val="000C002D"/>
    <w:rsid w:val="00145CA0"/>
    <w:rsid w:val="00147BB8"/>
    <w:rsid w:val="0021458E"/>
    <w:rsid w:val="002629B3"/>
    <w:rsid w:val="002F5FBC"/>
    <w:rsid w:val="003046CF"/>
    <w:rsid w:val="00404147"/>
    <w:rsid w:val="00451EDE"/>
    <w:rsid w:val="0049687F"/>
    <w:rsid w:val="005012A1"/>
    <w:rsid w:val="005319D6"/>
    <w:rsid w:val="006C2D21"/>
    <w:rsid w:val="007B6FBE"/>
    <w:rsid w:val="00883F4A"/>
    <w:rsid w:val="00892884"/>
    <w:rsid w:val="008C4ED6"/>
    <w:rsid w:val="00935F75"/>
    <w:rsid w:val="00AA0FFE"/>
    <w:rsid w:val="00AC06E0"/>
    <w:rsid w:val="00B54C04"/>
    <w:rsid w:val="00BB467D"/>
    <w:rsid w:val="00BC4ACE"/>
    <w:rsid w:val="00C84995"/>
    <w:rsid w:val="00CF4124"/>
    <w:rsid w:val="00D566CA"/>
    <w:rsid w:val="00D90E4E"/>
    <w:rsid w:val="00E3689C"/>
    <w:rsid w:val="00E85703"/>
    <w:rsid w:val="00FA542C"/>
    <w:rsid w:val="02376779"/>
    <w:rsid w:val="0B6D6042"/>
    <w:rsid w:val="0D08640F"/>
    <w:rsid w:val="0F4C27CC"/>
    <w:rsid w:val="0F9F5019"/>
    <w:rsid w:val="101D2E45"/>
    <w:rsid w:val="18554738"/>
    <w:rsid w:val="19E73463"/>
    <w:rsid w:val="1A902FF5"/>
    <w:rsid w:val="1B803B6F"/>
    <w:rsid w:val="1BD3368B"/>
    <w:rsid w:val="1C2A2AEA"/>
    <w:rsid w:val="1D4E55A7"/>
    <w:rsid w:val="1FBE4C66"/>
    <w:rsid w:val="2077189E"/>
    <w:rsid w:val="208D08C0"/>
    <w:rsid w:val="211622C2"/>
    <w:rsid w:val="27E15268"/>
    <w:rsid w:val="2A7F6683"/>
    <w:rsid w:val="2ACD7048"/>
    <w:rsid w:val="2C02412C"/>
    <w:rsid w:val="2C103C11"/>
    <w:rsid w:val="2DD9710F"/>
    <w:rsid w:val="2EDE1220"/>
    <w:rsid w:val="2F5E3BD3"/>
    <w:rsid w:val="31B555AC"/>
    <w:rsid w:val="32852C07"/>
    <w:rsid w:val="363E6985"/>
    <w:rsid w:val="367B0D63"/>
    <w:rsid w:val="36AE738B"/>
    <w:rsid w:val="375F2433"/>
    <w:rsid w:val="383C2AAF"/>
    <w:rsid w:val="39224783"/>
    <w:rsid w:val="3C7671BF"/>
    <w:rsid w:val="3E083824"/>
    <w:rsid w:val="40413215"/>
    <w:rsid w:val="40584082"/>
    <w:rsid w:val="42A614AB"/>
    <w:rsid w:val="4AE55E90"/>
    <w:rsid w:val="4B9F6E4A"/>
    <w:rsid w:val="4C416EAF"/>
    <w:rsid w:val="4C6E2375"/>
    <w:rsid w:val="4EF67019"/>
    <w:rsid w:val="512E25A1"/>
    <w:rsid w:val="533407C0"/>
    <w:rsid w:val="58337AFB"/>
    <w:rsid w:val="5CCE758F"/>
    <w:rsid w:val="5D777C27"/>
    <w:rsid w:val="61C45B78"/>
    <w:rsid w:val="62F12229"/>
    <w:rsid w:val="63716EC6"/>
    <w:rsid w:val="647D7163"/>
    <w:rsid w:val="66434B4A"/>
    <w:rsid w:val="674E05F3"/>
    <w:rsid w:val="679B5D42"/>
    <w:rsid w:val="6A177CD9"/>
    <w:rsid w:val="6E5D4DBB"/>
    <w:rsid w:val="7876668B"/>
    <w:rsid w:val="7AC71938"/>
    <w:rsid w:val="7AFB3DA0"/>
    <w:rsid w:val="7D574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562" w:firstLineChars="200"/>
      <w:jc w:val="both"/>
    </w:pPr>
    <w:rPr>
      <w:rFonts w:asciiTheme="minorHAnsi" w:hAnsiTheme="minorHAnsi" w:eastAsiaTheme="minorEastAsia" w:cstheme="minorBidi"/>
      <w:kern w:val="2"/>
      <w:sz w:val="24"/>
      <w:szCs w:val="22"/>
      <w:lang w:val="en-US" w:eastAsia="zh-CN" w:bidi="ar-SA"/>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spacing w:after="120" w:line="240" w:lineRule="auto"/>
      <w:ind w:left="420" w:leftChars="200" w:firstLine="420"/>
    </w:pPr>
    <w:rPr>
      <w:sz w:val="21"/>
      <w:szCs w:val="24"/>
    </w:rPr>
  </w:style>
  <w:style w:type="paragraph" w:styleId="3">
    <w:name w:val="Body Text Indent"/>
    <w:basedOn w:val="1"/>
    <w:qFormat/>
    <w:uiPriority w:val="0"/>
    <w:pPr>
      <w:spacing w:line="200" w:lineRule="exact"/>
      <w:ind w:firstLine="301"/>
    </w:pPr>
    <w:rPr>
      <w:rFonts w:ascii="宋体"/>
      <w:spacing w:val="-4"/>
      <w:sz w:val="18"/>
      <w:szCs w:val="20"/>
    </w:rPr>
  </w:style>
  <w:style w:type="paragraph" w:styleId="6">
    <w:name w:val="footer"/>
    <w:basedOn w:val="1"/>
    <w:link w:val="13"/>
    <w:qFormat/>
    <w:uiPriority w:val="0"/>
    <w:pPr>
      <w:tabs>
        <w:tab w:val="center" w:pos="4153"/>
        <w:tab w:val="right" w:pos="8306"/>
      </w:tabs>
      <w:snapToGrid w:val="0"/>
      <w:spacing w:line="240" w:lineRule="auto"/>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qFormat/>
    <w:uiPriority w:val="0"/>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7"/>
    <w:qFormat/>
    <w:uiPriority w:val="0"/>
    <w:rPr>
      <w:rFonts w:asciiTheme="minorHAnsi" w:hAnsiTheme="minorHAnsi" w:eastAsiaTheme="minorEastAsia" w:cstheme="minorBidi"/>
      <w:kern w:val="2"/>
      <w:sz w:val="18"/>
      <w:szCs w:val="18"/>
    </w:rPr>
  </w:style>
  <w:style w:type="character" w:customStyle="1" w:styleId="13">
    <w:name w:val="页脚 Char"/>
    <w:basedOn w:val="11"/>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3313</Words>
  <Characters>3701</Characters>
  <Lines>24</Lines>
  <Paragraphs>6</Paragraphs>
  <TotalTime>16</TotalTime>
  <ScaleCrop>false</ScaleCrop>
  <LinksUpToDate>false</LinksUpToDate>
  <CharactersWithSpaces>3726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2026-07-16T02:23:00Z</dcterms:created>
  <dc:creator>ZH-DXBGDN</dc:creator>
  <cp:lastModifiedBy>x.x.m</cp:lastModifiedBy>
  <dcterms:modified xsi:type="dcterms:W3CDTF">2026-07-30T01:32:28Z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8894E80FCFDC437D8A6D56450995A70B_13</vt:lpwstr>
  </property>
  <property fmtid="{D5CDD505-2E9C-101B-9397-08002B2CF9AE}" pid="4" name="KSOTemplateDocerSaveRecord">
    <vt:lpwstr>eyJoZGlkIjoiMWNmODhiOTVlMjFhOTU0ZmE1MmE3MWYyZjgzZWIyNzMiLCJ1c2VySWQiOiIzMzUzNTk5MzYifQ==</vt:lpwstr>
  </property>
</Properties>
</file>