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4FE3C">
      <w:pPr>
        <w:rPr>
          <w:rFonts w:hint="default" w:eastAsiaTheme="minorEastAsia"/>
          <w:lang w:val="en-US" w:eastAsia="zh-CN"/>
        </w:rPr>
      </w:pPr>
      <w:r>
        <w:rPr>
          <w:rFonts w:hint="eastAsia"/>
          <w:lang w:val="en-US" w:eastAsia="zh-CN"/>
        </w:rPr>
        <w:t>附件4：</w:t>
      </w:r>
    </w:p>
    <w:tbl>
      <w:tblPr>
        <w:tblStyle w:val="3"/>
        <w:tblW w:w="48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1"/>
        <w:gridCol w:w="1203"/>
        <w:gridCol w:w="8366"/>
        <w:gridCol w:w="645"/>
        <w:gridCol w:w="668"/>
        <w:gridCol w:w="2332"/>
      </w:tblGrid>
      <w:tr w14:paraId="108A6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24B3AD">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sz w:val="48"/>
                <w:szCs w:val="48"/>
                <w:u w:val="none"/>
              </w:rPr>
              <w:t>西双版纳傣族自治州人民医院扩声系统及辅材技术参数需求</w:t>
            </w:r>
          </w:p>
        </w:tc>
      </w:tr>
      <w:tr w14:paraId="099AB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blHeader/>
        </w:trPr>
        <w:tc>
          <w:tcPr>
            <w:tcW w:w="241" w:type="pct"/>
            <w:tcBorders>
              <w:top w:val="single" w:color="000000" w:sz="4" w:space="0"/>
              <w:left w:val="single" w:color="000000" w:sz="4" w:space="0"/>
              <w:bottom w:val="single" w:color="000000" w:sz="4" w:space="0"/>
              <w:right w:val="nil"/>
            </w:tcBorders>
            <w:shd w:val="clear" w:color="auto" w:fill="auto"/>
            <w:noWrap/>
            <w:vAlign w:val="center"/>
          </w:tcPr>
          <w:p w14:paraId="042262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433" w:type="pct"/>
            <w:tcBorders>
              <w:top w:val="single" w:color="000000" w:sz="4" w:space="0"/>
              <w:left w:val="single" w:color="000000" w:sz="4" w:space="0"/>
              <w:bottom w:val="nil"/>
              <w:right w:val="single" w:color="000000" w:sz="4" w:space="0"/>
            </w:tcBorders>
            <w:shd w:val="clear" w:color="auto" w:fill="auto"/>
            <w:noWrap/>
            <w:vAlign w:val="center"/>
          </w:tcPr>
          <w:p w14:paraId="1D0B19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产品名称</w:t>
            </w:r>
          </w:p>
        </w:tc>
        <w:tc>
          <w:tcPr>
            <w:tcW w:w="3012" w:type="pct"/>
            <w:tcBorders>
              <w:top w:val="single" w:color="000000" w:sz="4" w:space="0"/>
              <w:left w:val="single" w:color="000000" w:sz="4" w:space="0"/>
              <w:bottom w:val="nil"/>
              <w:right w:val="single" w:color="000000" w:sz="4" w:space="0"/>
            </w:tcBorders>
            <w:shd w:val="clear" w:color="auto" w:fill="auto"/>
            <w:noWrap/>
            <w:vAlign w:val="center"/>
          </w:tcPr>
          <w:p w14:paraId="6FBE0815">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rPr>
            </w:pPr>
            <w:r>
              <w:rPr>
                <w:rFonts w:hint="eastAsia" w:ascii="宋体" w:hAnsi="宋体" w:eastAsia="宋体" w:cs="宋体"/>
                <w:b/>
                <w:bCs/>
                <w:i w:val="0"/>
                <w:iCs w:val="0"/>
                <w:color w:val="000000"/>
                <w:kern w:val="0"/>
                <w:sz w:val="20"/>
                <w:szCs w:val="20"/>
                <w:u w:val="none"/>
                <w:lang w:val="en-US" w:eastAsia="zh-CN" w:bidi="ar"/>
              </w:rPr>
              <w:t>技术参数</w:t>
            </w:r>
          </w:p>
        </w:tc>
        <w:tc>
          <w:tcPr>
            <w:tcW w:w="232" w:type="pct"/>
            <w:tcBorders>
              <w:top w:val="single" w:color="000000" w:sz="4" w:space="0"/>
              <w:left w:val="single" w:color="000000" w:sz="4" w:space="0"/>
              <w:bottom w:val="nil"/>
              <w:right w:val="single" w:color="000000" w:sz="4" w:space="0"/>
            </w:tcBorders>
            <w:shd w:val="clear" w:color="auto" w:fill="FFFFFF"/>
            <w:noWrap/>
            <w:vAlign w:val="center"/>
          </w:tcPr>
          <w:p w14:paraId="543E6F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240" w:type="pct"/>
            <w:tcBorders>
              <w:top w:val="single" w:color="000000" w:sz="4" w:space="0"/>
              <w:left w:val="single" w:color="000000" w:sz="4" w:space="0"/>
              <w:bottom w:val="nil"/>
              <w:right w:val="single" w:color="000000" w:sz="4" w:space="0"/>
            </w:tcBorders>
            <w:shd w:val="clear" w:color="auto" w:fill="auto"/>
            <w:noWrap/>
            <w:vAlign w:val="center"/>
          </w:tcPr>
          <w:p w14:paraId="515292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39" w:type="pct"/>
            <w:tcBorders>
              <w:top w:val="single" w:color="000000" w:sz="4" w:space="0"/>
              <w:left w:val="single" w:color="000000" w:sz="4" w:space="0"/>
              <w:bottom w:val="single" w:color="000000" w:sz="4" w:space="0"/>
              <w:right w:val="single" w:color="000000" w:sz="4" w:space="0"/>
            </w:tcBorders>
            <w:shd w:val="clear" w:color="auto" w:fill="FFC000"/>
            <w:vAlign w:val="center"/>
          </w:tcPr>
          <w:p w14:paraId="10D90E86">
            <w:pPr>
              <w:keepNext w:val="0"/>
              <w:keepLines w:val="0"/>
              <w:widowControl/>
              <w:suppressLineNumbers w:val="0"/>
              <w:jc w:val="center"/>
              <w:textAlignment w:val="center"/>
              <w:rPr>
                <w:rFonts w:hint="eastAsia" w:ascii="宋体" w:hAnsi="宋体" w:eastAsia="宋体" w:cs="宋体"/>
                <w:b/>
                <w:bCs/>
                <w:i w:val="0"/>
                <w:iCs w:val="0"/>
                <w:color w:val="FF0000"/>
                <w:sz w:val="20"/>
                <w:szCs w:val="20"/>
                <w:u w:val="none"/>
              </w:rPr>
            </w:pPr>
            <w:r>
              <w:rPr>
                <w:rFonts w:hint="eastAsia" w:ascii="宋体" w:hAnsi="宋体" w:eastAsia="宋体" w:cs="宋体"/>
                <w:b/>
                <w:bCs/>
                <w:i w:val="0"/>
                <w:iCs w:val="0"/>
                <w:color w:val="FF0000"/>
                <w:kern w:val="0"/>
                <w:sz w:val="20"/>
                <w:szCs w:val="20"/>
                <w:u w:val="none"/>
                <w:lang w:val="en-US" w:eastAsia="zh-CN" w:bidi="ar"/>
              </w:rPr>
              <w:t>备注</w:t>
            </w:r>
          </w:p>
        </w:tc>
      </w:tr>
      <w:tr w14:paraId="138F1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C9F5E">
            <w:pPr>
              <w:jc w:val="left"/>
              <w:rPr>
                <w:rFonts w:hint="eastAsia" w:ascii="宋体" w:hAnsi="宋体" w:eastAsia="宋体" w:cs="宋体"/>
                <w:i w:val="0"/>
                <w:iCs w:val="0"/>
                <w:color w:val="FF0000"/>
                <w:sz w:val="20"/>
                <w:szCs w:val="20"/>
                <w:u w:val="none"/>
              </w:rPr>
            </w:pPr>
            <w:r>
              <w:rPr>
                <w:rFonts w:hint="eastAsia" w:ascii="宋体" w:hAnsi="宋体" w:eastAsia="宋体" w:cs="宋体"/>
                <w:b/>
                <w:bCs/>
                <w:i w:val="0"/>
                <w:iCs w:val="0"/>
                <w:color w:val="000000"/>
                <w:kern w:val="0"/>
                <w:sz w:val="20"/>
                <w:szCs w:val="20"/>
                <w:u w:val="none"/>
                <w:lang w:val="en-US" w:eastAsia="zh-CN" w:bidi="ar"/>
              </w:rPr>
              <w:t>1.扩声系统（满足会场的扩声声压级需求，保证会场声音清晰、高保真；确保无电流声、无飞麦等不良现象）</w:t>
            </w:r>
          </w:p>
        </w:tc>
      </w:tr>
      <w:tr w14:paraId="48E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8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43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专业功放</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06BEC1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1.标准≤1U机柜式设计；采用PFC+开关电源+D类数字功放设计方案；输出功率：立体声@8Ω：≥500W×2；立体声@4Ω：≥850W×2；桥接@8Ω：≥1700W。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2.开关电源采用LLC谐振电源短路保护电路和D类数字功放一体模块化设计，保证半桥LLC开关电源稳定性和可靠性。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3.支持开机软启动功能，软启动过程中电源需求缓慢上升，减少对电网和其他电子设备的电流冲击。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4.开关电源内置EMI电路，有效的抑制电源谐波，达到欧盟绿色电源标准。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5.数字功放核心的调制和匹配电路技术，让功放还原真实原声。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6.整机转换效率达到85%以上。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7.数字功放电源自适应音频调整节能功能，实现智能削峰限幅器，控制功率模块及扬声器系统在安全范围内工作。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8.MONO /STEREO/BRIDGE三种模式可选择切换。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9.开机软启动，防止开机时向电网吸收大电流，干扰其它用电设备。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10.内置六大保护电路模块，为功放的可靠性保驾护航，具有：过压保护，欠压保护，过流保护，直流保护，输出短路保护，温控风扇等功能。</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39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E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8846B">
            <w:pPr>
              <w:jc w:val="center"/>
              <w:rPr>
                <w:rFonts w:hint="eastAsia" w:ascii="宋体" w:hAnsi="宋体" w:eastAsia="宋体" w:cs="宋体"/>
                <w:i w:val="0"/>
                <w:iCs w:val="0"/>
                <w:color w:val="FF0000"/>
                <w:sz w:val="20"/>
                <w:szCs w:val="20"/>
                <w:u w:val="none"/>
              </w:rPr>
            </w:pPr>
          </w:p>
        </w:tc>
      </w:tr>
      <w:tr w14:paraId="5F390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A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A6C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专业音箱</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42F4A6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1.阻抗≤8Ω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2.频响等同或优于55Hz~20KHz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4.灵敏度≥98dB/W/M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5.水平覆盖角≥80°，垂直覆盖角≥60°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6.高音≥1.4"压缩高音单元×1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7.低音≥10"低音×1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★8.为保证服务质量，要求投标人或投标产品制造商已建立供应链安全管理体系，需要符合GB/T40753-2021或ISO28000:2022标准的要求（提供证明材料）</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D6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2F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C59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壁挂音箱</w:t>
            </w:r>
          </w:p>
        </w:tc>
      </w:tr>
      <w:tr w14:paraId="5A617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E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B5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支架</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18EC82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音箱支架</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7F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64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729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壁挂支架</w:t>
            </w:r>
          </w:p>
        </w:tc>
      </w:tr>
      <w:tr w14:paraId="385D0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C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578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7CA46E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1.197061基于数字U段的传输技术，pi/4-DQPSK调制方式，采用国产主控芯片，传输距离≥80米，接收机具有≥8路平衡输出、≥2路非平衡混音输出；具有混响、均衡、智能静音、音频加密、功率调节功能。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2.具有≥1台接收主机、≥8台桌面式鹅颈咪杆发射机；频率范围等同或优于470MHz-510MHz、540MHz-590MHz、640MHz-690MHz、807MHz-830MHz四个频段使用。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★3.接收机前面板具有≥8个LCD 显示屏、≥8个编码旋钮、≥8个频率扫描实体按键、≥8个红外对频实体按键、≥1个电源开关按键、≥1个二合一指示灯（红外发射管+对频指示灯）；后面板具有≥2个LINE-OUT接口、≥8个XLR-OUT接口、≥8个BNC接口、≥1个DC接口。桌面式发射机具有≥1个TYPE-C 充电口、≥1个3.5mm耳麦输入接口、≥1个OLED显示屏、≥1个电源开关按键，≥1个触摸开关麦按键。（提供第三方检测机构出具的具有CMA或CNAS标识的检测报告扫描件或复印件）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★4.具有多档位混响调节功能，混响效果≥15625个，效果占比、回响延时、混响幅度调节，三种音效各具有≥25档调节方式。（提供第三方检测机构出具的具有CMA或CNAS标识的检测报告扫描件或复印件）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5.具有多频段均衡调节功能，均衡调节≥2197种，麦克风均衡器调节功能，具有高、中、低音三种调节档位，每种效果支持≥13档调节。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6.具有ID码防串扰功能，采用32位唯一ID码，用于接收和发射配对，收发ID码必须相同才能对码，能够有效防止相同频率的信号相互串台。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7.接收机具有≥8个2.2英寸的TFT-LCD显示屏；发射机具有≥0.96英寸OLED显示屏，能够显示频率信息、音频加密状态、功率挡位、静音状态、电量格数信息。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★8.桌面式发射机配置≥1颗锂电池，使用时长≥15小时；设备电池孔位≥4个，支持拓展电池数量，通过拓展连续使用时长≥60小时。（提供第三方检测机构出具的具有CMA或CNAS标识的检测报告扫描件或复印件）</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32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02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1E8E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八台鹅颈长咪杆桌面麦</w:t>
            </w:r>
          </w:p>
        </w:tc>
      </w:tr>
      <w:tr w14:paraId="2F9B8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00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3FE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话筒呼叫控制嵌入软件</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132F35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1.软件内嵌于无线话筒系统设备，话筒呼叫控制功能。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2.采用UHF超高频段双真分集接收，并采用PLL锁相环多信道频率合成技术。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3.支持自动选讯接收方式。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4.支持信道选择、频率可调、可设置主机与话筒配对。</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A9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0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33154">
            <w:pPr>
              <w:jc w:val="center"/>
              <w:rPr>
                <w:rFonts w:hint="eastAsia" w:ascii="宋体" w:hAnsi="宋体" w:eastAsia="宋体" w:cs="宋体"/>
                <w:i w:val="0"/>
                <w:iCs w:val="0"/>
                <w:color w:val="FF0000"/>
                <w:sz w:val="20"/>
                <w:szCs w:val="20"/>
                <w:u w:val="none"/>
              </w:rPr>
            </w:pPr>
          </w:p>
        </w:tc>
      </w:tr>
      <w:tr w14:paraId="0D2F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A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52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5814F9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1.基于数字U段的传输技术，pi/4-DQPSK调制方式，采用国产主控芯片，传输距离≥80米，接收机具有≥2路平衡输出、≥1路非平衡混音输出；具有混响、均衡、智能静音、音频加密、功率调节功能。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2.具有≥1台接收主机、≥2只手持发射机；频率范围等同或优于470MHz-510MHz、540MHz-590MHz、640MHz-690MHz、807MHz-830MHz四个频段使用。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自动静音功能，麦克风跌落、抛掷时，毫秒级自动静音，避免冲击声；实时监测设备姿态，静置≥5秒静音，≥8分钟关机，无需手动干预。（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★5.具有多档位混响调节功能，混响效果≥15625个，效果占比、回响延时、混响幅度调节，三种音效各具有≥25档调节方式。（提供第三方检测机构出具的具有CMA或CNAS标识的检测报告扫描件或复印件）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6.具有多频段均衡调节功能，均衡调节≥2197种，麦克风均衡器调节功能，具有高、中、低音三种调节档位，每种效果支持≥13档调节。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7.具有长时间续航，发射机使用时长≥10小时。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8.具有ID码防串扰功能，采用32位唯一ID码，用于接收和发射配对，收发ID码必须相同才能对码，能够有效防止相同频率的信号相互串台。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9.接收机具有≥2个2.2英寸的TFT-LCD显示屏；发射机具有≥0.96英寸OLED显示屏，能够显示频率信息、音频加密状态、功率挡位、静音状态、电量格数信息。</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04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76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C4FD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无线双手持话筒</w:t>
            </w:r>
          </w:p>
        </w:tc>
      </w:tr>
      <w:tr w14:paraId="51C4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3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367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话筒呼叫控制嵌入软件</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644B1E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1.软件内嵌于无线话筒系统设备，话筒呼叫控制功能。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2.采用UHF超高频段双真分集接收，并采用PLL锁相环多信道频率合成技术。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3.支持自动选讯接收方式。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4.支持信道选择、频率可调、可设置主机与话筒配对。</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86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DD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B977E">
            <w:pPr>
              <w:jc w:val="center"/>
              <w:rPr>
                <w:rFonts w:hint="eastAsia" w:ascii="宋体" w:hAnsi="宋体" w:eastAsia="宋体" w:cs="宋体"/>
                <w:i w:val="0"/>
                <w:iCs w:val="0"/>
                <w:color w:val="FF0000"/>
                <w:sz w:val="20"/>
                <w:szCs w:val="20"/>
                <w:u w:val="none"/>
              </w:rPr>
            </w:pPr>
          </w:p>
        </w:tc>
      </w:tr>
      <w:tr w14:paraId="5B69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D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47F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智能混音器</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03E0A6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1.产品接口：具有≥2个状态指示灯、≥1个船型开关、≥1个散热风扇、≥1个LAN网口、≥16路模拟平衡输入（每路都具有48V幻象电源）、≥4路模拟平衡输出。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智能混音功能，提供增益共享型自动混音算法和门限型自动混音模式，可接≥16路话筒输入，≥4路音频输出；具有智能闪避功能，能够自动调节背景音乐或其他音频内容的音量，当有重要的音频信号（如语音或特定音效）进入时，背景音量会降低或“闪避”，从而突出主要信号；具有自动增益功能，可以自动调整音频信号的强度，避免音量过大或过小。通过调节音频信号的增益（音量）以保持输出音量的一致性；具有数字矩阵功能，每个输入通道参与混音的增益可调，增益调节范围等同或优于-72db到12db。（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3.具有设备定位功能，客户端一键定位局域网内同类设备，被定位的设备会显示定位信息。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4.支持设备统一集控，支持≥65535台设备通过软件集中控制。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5.支持多客户端数据同步，APP软件、PC软件多个客户端同时连接设备时多端数据同步。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混音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提供功能截图佐证）（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为了保证货物的交付和后续易损易耗件、零配件的持续供应，要求投标人或投标的产品制造商具有符合GB/T30146-2023或ISO22301:2019标准的《业务连续性管理体系认证证书》（提供在有效期内的证书复印件及证书编号在全国认证认可信息公共服务平台的查询结果截图加盖公章）</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76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B3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FD22">
            <w:pPr>
              <w:jc w:val="center"/>
              <w:rPr>
                <w:rFonts w:hint="eastAsia" w:ascii="宋体" w:hAnsi="宋体" w:eastAsia="宋体" w:cs="宋体"/>
                <w:i w:val="0"/>
                <w:iCs w:val="0"/>
                <w:color w:val="FF0000"/>
                <w:sz w:val="20"/>
                <w:szCs w:val="20"/>
                <w:u w:val="none"/>
              </w:rPr>
            </w:pPr>
          </w:p>
        </w:tc>
      </w:tr>
      <w:tr w14:paraId="3C97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9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5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天线分配器</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00F0B9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1.具备≥2个天线输入接口，支持接收天线信号，实现分配多路射频信号的效果。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2.具备放大射频信号，补偿因信号功率被分配至多个输出而造成的插入损耗。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3.具备≥2个天线级联接口，支持无限制级联分配器，可实现扩展无线话筒的目的。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4.具备≥4个直流电源输出接口，支持给≥4台接收机供电，减少适配器数量和免去繁琐布线。</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F2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82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15D79">
            <w:pPr>
              <w:jc w:val="center"/>
              <w:rPr>
                <w:rFonts w:hint="eastAsia" w:ascii="宋体" w:hAnsi="宋体" w:eastAsia="宋体" w:cs="宋体"/>
                <w:i w:val="0"/>
                <w:iCs w:val="0"/>
                <w:color w:val="FF0000"/>
                <w:sz w:val="20"/>
                <w:szCs w:val="20"/>
                <w:u w:val="none"/>
              </w:rPr>
            </w:pPr>
          </w:p>
        </w:tc>
      </w:tr>
      <w:tr w14:paraId="6C17C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1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4AD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话筒天线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6CCE48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1.射频频率范围等同或优于470～950MHz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2.驻波比：≤2.0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3.输入阻抗：≤50Ω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4.指向性：≥180度指向</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3D2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9C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FD564">
            <w:pPr>
              <w:jc w:val="center"/>
              <w:rPr>
                <w:rFonts w:hint="eastAsia" w:ascii="宋体" w:hAnsi="宋体" w:eastAsia="宋体" w:cs="宋体"/>
                <w:i w:val="0"/>
                <w:iCs w:val="0"/>
                <w:color w:val="FF0000"/>
                <w:sz w:val="20"/>
                <w:szCs w:val="20"/>
                <w:u w:val="none"/>
              </w:rPr>
            </w:pPr>
          </w:p>
        </w:tc>
      </w:tr>
      <w:tr w14:paraId="68BC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91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369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调音台</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47B1BE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1.支持≥8路麦克风输入兼容6路线路输入接口，支持≥2路立体声输入接口，≥4路RCA输入，话筒接口幻象电源：+48V。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2.具有≥2组立体声输出、≥4路编组输出、≥4路辅助输出、≥1个耳机监听输出、≥1个接口双路效果输出 、≥1组控制室输出、≥1组主混音断点插入、≥6个断点插入。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3.内置≥24位DSP效果器，提供≥100种预设效果。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4.具备≥13个60mm行程的高精密碳膜推子。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5.内置USB声卡模块，支持连接电脑进行音乐播放和声音录音；内置MP3播放器，支持≥1个USB接口接U盘播放音乐。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★6.为了保证货物的交付和后续易损易耗件、零配件的持续供应，要求投标人或投标的产品制造商符合GB/T30146-2023或ISO22301:2019标准的要求（提供证明材料）</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98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89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8DA1">
            <w:pPr>
              <w:jc w:val="center"/>
              <w:rPr>
                <w:rFonts w:hint="eastAsia" w:ascii="宋体" w:hAnsi="宋体" w:eastAsia="宋体" w:cs="宋体"/>
                <w:i w:val="0"/>
                <w:iCs w:val="0"/>
                <w:color w:val="FF0000"/>
                <w:sz w:val="20"/>
                <w:szCs w:val="20"/>
                <w:u w:val="none"/>
              </w:rPr>
            </w:pPr>
          </w:p>
        </w:tc>
      </w:tr>
      <w:tr w14:paraId="40D7D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6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29E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音频处理器</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612228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后面板具有≥4路线路音频凤凰端子平衡输入接口（具有48V幻象供电）、≥4路线路音频凤凰端子平衡输出接口、≥1个拨码开关、≥1个RJ45接口、≥1个RS232接口、≥1个RS485接口、≥8个可编程GPIO控制接口、≥1个接地柱；前面板具有≥2.0英寸 IPS 真彩显示屏、≥1个编码旋钮、≥1个USB存储设备接口。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12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提供功能截图佐证）（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3.具有矩阵增益调节功能，每个输入通道参与混音的增益可调，增益调节范围等同或优于-72db到12db。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音频处理器具有跨平台软件，可运行于windows操作系统或国产操作系统或macOS系统或统信UOS或Ubuntu桌面版操作系统。（提供功能截图佐证）（提供第三方检测机构出具的具有CMA或CNAS标识的检测报告扫描件或复印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5.产品具有PC客户端、手机移动端、安卓平板端不同控制方式，可以通同时登入APP软件、PC客户端同时连接设备，并实现多端数据的同步。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6.设备具有编码旋钮和IPS屏幕，可用于控制和配置设备静音，增益，场景；IPS屏幕能够显示IP地址，输入和输出通道的实时电平。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7.具有设备定位功能，客户端一键定位局域网内同类设备，被定位的设备会显示定位信息。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8.设备具有统一集中控制功能，支持≥65535台设备通过软件集中控制。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提供功能截图佐证）（提供第三方检测机构出具的具有CMA或CNAS标识的检测报告扫描件或复印件）</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6D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7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10F52">
            <w:pPr>
              <w:jc w:val="center"/>
              <w:rPr>
                <w:rFonts w:hint="eastAsia" w:ascii="宋体" w:hAnsi="宋体" w:eastAsia="宋体" w:cs="宋体"/>
                <w:i w:val="0"/>
                <w:iCs w:val="0"/>
                <w:color w:val="FF0000"/>
                <w:sz w:val="20"/>
                <w:szCs w:val="20"/>
                <w:u w:val="none"/>
              </w:rPr>
            </w:pPr>
          </w:p>
        </w:tc>
      </w:tr>
      <w:tr w14:paraId="7B75D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F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6B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数字音频处理器软件</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6BCD3B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1.支持通过软件管理四进四出、八进八出、十二进十二出、十六进十六出通道设备，支持单独配置开关。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2.可根据不同的使用场景存储≥8种预设模式，并通过软件实现场景模式的快速切换。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调节输入通道前级放大、信号发生器、扩展器、压缩器、≥12段参量均衡，≥31段图示均衡、自动增益（AGC）、AM自动混音功能（门限式、增益共享式）、AFC自适应反馈消除、AEC回声消除、ANC噪声消除、音频矩阵。支持调节输出通道≥12段参量均衡、≥31段图示均衡、延时器、分频器、高低通滤波器、限幅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通过RS-485和RS-232接口对接摄像跟踪系统，实现自动摄像跟踪功能；通过软件可设置摄像串口号、摄像机地址、摄像协议、云台转速、预置点、变倍放大或缩小、远近调聚、光圈大小和摄像转动等；可以设置每路音频输入通道跟踪阈值，通过监测输入通道的音量自动追踪目标，实现自动控制和跟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专家模式和普通模式切换功能；专家模式提供齐全的功能操作界面，具有前级放大、信号发生器、扩展器、压缩器、≥12段参量均衡，≥31段图示均衡、自动增益（AGC）、AM自动混音功能（门限式、增益共享式）、AFC自适应反馈消除、AEC回声消除、ANC噪声消除、音频矩阵功能显示与控制；普通模式提供主要操作界面功能，防止非专业人员误调节音频参数，具有输入通道、输出通道和USB播放、USB录制、通道增益调节和静音开关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6.具有USB录播功能，支持通过USB接口播放mp3、wma、sbc、wav格式音频，录制MP3格式的音频。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7.支持数据备份功能，可导出预设的参数到本地、导入预设好的数据；支持固件升级，支持网口在线升级DSP固件。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8.具有管理员、普通用户多种角色，管理员可以设置通道增益最大值，普通用户只能在设定的极限值范围内设置增益。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9.支持跨平台使用，支持Windows操作系统，支持国产操作系统。</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DD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F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181BC">
            <w:pPr>
              <w:jc w:val="center"/>
              <w:rPr>
                <w:rFonts w:hint="eastAsia" w:ascii="宋体" w:hAnsi="宋体" w:eastAsia="宋体" w:cs="宋体"/>
                <w:i w:val="0"/>
                <w:iCs w:val="0"/>
                <w:color w:val="FF0000"/>
                <w:sz w:val="20"/>
                <w:szCs w:val="20"/>
                <w:u w:val="none"/>
              </w:rPr>
            </w:pPr>
          </w:p>
        </w:tc>
      </w:tr>
      <w:tr w14:paraId="7060D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0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D9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抑制器</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141897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1.基于啸叫检测门限更新法，具有移频+陷波反馈抑制功能，可以使用≥48个可编程陷波点。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前面板具有≥48个LED灯陷波状态指示灯（具有≥2×12个静态点和≥2×12个动态点）、≥2英寸IPS真彩显示屏、≥1个编码旋钮；后面板具有≥1个船形开关、≥2路XLR母座+2路TRS母座模拟输入、≥2路XLR公座+2路TRS母座模拟输出、≥1个RJ45接口。（提供设备接口图佐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3.设备具有编码旋钮和≥2.0英寸IPS屏幕，可用于控制和配置设备直通、场景。IPS屏幕能够显示IP地址，输入和输出通道的实时电平。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4.具有设备定位，PC客户端具有一键定位局域网内同类设备功能，被定位到的设备会在显示屏上显示定位信息。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5.设备具有统一集中控制功能，支持≥65535台设备通过软件集中控制。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6.支持多客户端数据同步，≥2个客户端以上连接混音器设备时，可实现多端数据同步。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反馈抑制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提供功能界面截图佐证）</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A06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E3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C456">
            <w:pPr>
              <w:jc w:val="center"/>
              <w:rPr>
                <w:rFonts w:hint="eastAsia" w:ascii="宋体" w:hAnsi="宋体" w:eastAsia="宋体" w:cs="宋体"/>
                <w:i w:val="0"/>
                <w:iCs w:val="0"/>
                <w:color w:val="FF0000"/>
                <w:sz w:val="20"/>
                <w:szCs w:val="20"/>
                <w:u w:val="none"/>
              </w:rPr>
            </w:pPr>
          </w:p>
        </w:tc>
      </w:tr>
      <w:tr w14:paraId="11DCF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8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A8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42C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42U机柜，600*600*2055mm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8口PDU国标电源插排×1，固定板部件×1,风扇×2,2"重型脚轮×4，M12支脚×4，M6方螺母螺钉×40，内六角扳手×1</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0E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5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85D0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根据会场设备，重新搭配机柜</w:t>
            </w:r>
          </w:p>
        </w:tc>
      </w:tr>
      <w:tr w14:paraId="5BD10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50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31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24口交换机</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A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★1、交换容量≥670Gbps，包转发率≥170Mpps，10/100/1000Base-T 以太网端口≥24个，千兆 SFP≥4个，单台配置2个千兆单模光模块；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★2、关键芯片（CPU、交换芯片）采用国产，自主可控，提供权威第三方测试报告；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3、支持复位按钮和清配置按钮，可以通过按钮复位或恢复出厂设置；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4、支持静态路由、RIP、OSPF、RIPng、OSPFv3，ISIS，ISISv6，BGP，BGP4+；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5、支持4K VLAN，支持Voice VLAN、支持端口VLAN、协议VLAN、IP子网VLAN；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★6、支持MAC表项≥16K，支持IPv4 路由表≥2K，支持IPv6 路由表≥1K；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7、支持统一用户管理功能，支持802.1X/MAC/Portal等多种认证方式；</w:t>
            </w:r>
            <w:r>
              <w:rPr>
                <w:rFonts w:hint="eastAsia" w:ascii="宋体" w:hAnsi="宋体" w:eastAsia="宋体" w:cs="宋体"/>
                <w:i w:val="0"/>
                <w:iCs w:val="0"/>
                <w:color w:val="000000"/>
                <w:kern w:val="0"/>
                <w:sz w:val="20"/>
                <w:szCs w:val="20"/>
                <w:u w:val="none"/>
                <w:lang w:val="en-US" w:eastAsia="zh-CN" w:bidi="ar"/>
              </w:rPr>
              <w:br w:type="textWrapping"/>
            </w:r>
            <w:bookmarkStart w:id="0" w:name="_GoBack"/>
            <w:r>
              <w:rPr>
                <w:rFonts w:hint="eastAsia" w:ascii="宋体" w:hAnsi="宋体" w:eastAsia="宋体" w:cs="宋体"/>
                <w:i w:val="0"/>
                <w:iCs w:val="0"/>
                <w:color w:val="000000"/>
                <w:kern w:val="0"/>
                <w:sz w:val="20"/>
                <w:szCs w:val="20"/>
                <w:u w:val="none"/>
                <w:lang w:val="en-US" w:eastAsia="zh-CN" w:bidi="ar"/>
              </w:rPr>
              <w:t>★</w:t>
            </w:r>
            <w:bookmarkEnd w:id="0"/>
            <w:r>
              <w:rPr>
                <w:rFonts w:hint="eastAsia" w:ascii="宋体" w:hAnsi="宋体" w:eastAsia="宋体" w:cs="宋体"/>
                <w:i w:val="0"/>
                <w:iCs w:val="0"/>
                <w:color w:val="000000"/>
                <w:kern w:val="0"/>
                <w:sz w:val="20"/>
                <w:szCs w:val="20"/>
                <w:u w:val="none"/>
                <w:lang w:val="en-US" w:eastAsia="zh-CN" w:bidi="ar"/>
              </w:rPr>
              <w:t>8、支持基于第二层、第三层和第四层的ACL、支持双向ACL，设备入/出口最大支持IPv4 ACL条目≥2000；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9、支持SNMP v1/v2/v3、Telnet、RMON、SSHv2，支持通过命令行、Web、中文图形化配置软件等方式进行配置和管理；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10、支持堆叠，主机堆叠数不小于9台；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11、提供3年原厂质保服务。</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50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FB2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30F0">
            <w:pPr>
              <w:jc w:val="center"/>
              <w:rPr>
                <w:rFonts w:hint="eastAsia" w:ascii="宋体" w:hAnsi="宋体" w:eastAsia="宋体" w:cs="宋体"/>
                <w:i w:val="0"/>
                <w:iCs w:val="0"/>
                <w:color w:val="000000"/>
                <w:sz w:val="20"/>
                <w:szCs w:val="20"/>
                <w:u w:val="none"/>
              </w:rPr>
            </w:pPr>
          </w:p>
        </w:tc>
      </w:tr>
      <w:tr w14:paraId="01B04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F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91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电源管理器</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6ECC53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1.支持≥8通道电源时序打开/关闭，每路动作延时时间：≤1秒，支持远程控制（上电+24V直流信号）8通道电源时序打开/关闭—当电源开关处于off位置时有效。支持配置CH1和CH2通道为受控或不受控状态。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2.当远程控制有效时同时控制后板ALARM（报警）端口导通以起到级联控制ALARM（报警）功能。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3.单个通道最大负载功率≥2200W，所有通道负载总功率≥6000W。输出连接器：多用途电源插座。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4.具有≥1路USB接口。</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60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D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BD5A1">
            <w:pPr>
              <w:jc w:val="center"/>
              <w:rPr>
                <w:rFonts w:hint="eastAsia" w:ascii="宋体" w:hAnsi="宋体" w:eastAsia="宋体" w:cs="宋体"/>
                <w:i w:val="0"/>
                <w:iCs w:val="0"/>
                <w:color w:val="FF0000"/>
                <w:sz w:val="20"/>
                <w:szCs w:val="20"/>
                <w:u w:val="none"/>
              </w:rPr>
            </w:pPr>
          </w:p>
        </w:tc>
      </w:tr>
      <w:tr w14:paraId="5CD3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1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324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音频隔离器</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314089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1.一款双通道音频隔离器。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2.低底噪、无50Hz交流“嗡”声、无高频“嗞啦”干扰。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3.点对点平衡传输音频，可以选择前面板2个接口中的任意一个COMBO接口输入，从后面板对应COMBO接口输出。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4.即插即用，支持热插拨。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5.隔离滤波音频传输最远传输信号等同或优于450－600米。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6.内置瞬态、浪涌抑制、抗静电保护电路。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7.具有≥2路XLR输入；具有≥2路XLR输出</w:t>
            </w:r>
          </w:p>
        </w:tc>
        <w:tc>
          <w:tcPr>
            <w:tcW w:w="2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E8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7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8BDF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音频隔离器，消除功放的电流声</w:t>
            </w:r>
          </w:p>
        </w:tc>
      </w:tr>
      <w:tr w14:paraId="1B5F0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E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06B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0F1052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3米音频连接线：3.5（耳机插头）-双莲花（RCA）</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BA2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F2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39" w:type="pct"/>
            <w:vMerge w:val="restart"/>
            <w:tcBorders>
              <w:top w:val="single" w:color="000000" w:sz="4" w:space="0"/>
              <w:left w:val="single" w:color="000000" w:sz="4" w:space="0"/>
              <w:bottom w:val="nil"/>
              <w:right w:val="single" w:color="000000" w:sz="4" w:space="0"/>
            </w:tcBorders>
            <w:shd w:val="clear" w:color="auto" w:fill="auto"/>
            <w:vAlign w:val="center"/>
          </w:tcPr>
          <w:p w14:paraId="01F197B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音源--调音台（模拟）</w:t>
            </w:r>
          </w:p>
        </w:tc>
      </w:tr>
      <w:tr w14:paraId="60A6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6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B2D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40C465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3米音频连接线：3.5（耳机插头）-双6.35话筒插头</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6AF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EE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39" w:type="pct"/>
            <w:vMerge w:val="continue"/>
            <w:tcBorders>
              <w:top w:val="single" w:color="000000" w:sz="4" w:space="0"/>
              <w:left w:val="single" w:color="000000" w:sz="4" w:space="0"/>
              <w:bottom w:val="nil"/>
              <w:right w:val="single" w:color="000000" w:sz="4" w:space="0"/>
            </w:tcBorders>
            <w:shd w:val="clear" w:color="auto" w:fill="auto"/>
            <w:vAlign w:val="center"/>
          </w:tcPr>
          <w:p w14:paraId="0E77B3EB">
            <w:pPr>
              <w:jc w:val="center"/>
              <w:rPr>
                <w:rFonts w:hint="eastAsia" w:ascii="宋体" w:hAnsi="宋体" w:eastAsia="宋体" w:cs="宋体"/>
                <w:i w:val="0"/>
                <w:iCs w:val="0"/>
                <w:color w:val="FF0000"/>
                <w:sz w:val="20"/>
                <w:szCs w:val="20"/>
                <w:u w:val="none"/>
              </w:rPr>
            </w:pPr>
          </w:p>
        </w:tc>
      </w:tr>
      <w:tr w14:paraId="40D1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F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C4F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1AAA90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3米音频连接线：卡侬头（母）-卡侬头（公）</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5F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3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472E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无线话筒-混音器-调音台</w:t>
            </w:r>
          </w:p>
        </w:tc>
      </w:tr>
      <w:tr w14:paraId="6557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0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51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4D5C2B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3米音频连接线：6.35话筒插头-卡侬头（公）</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3CD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01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CA3A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调音台--反馈抑制器</w:t>
            </w:r>
          </w:p>
        </w:tc>
      </w:tr>
      <w:tr w14:paraId="73353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A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85B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3E81DF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3米音频连接线：卡侬头（母）-卡侬头（公）</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9F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E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BC2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调音台主输出--音频处理器</w:t>
            </w:r>
          </w:p>
        </w:tc>
      </w:tr>
      <w:tr w14:paraId="59188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D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79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3564D8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3米音频连接线：6.35话筒插头-6.35话筒插头</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D9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47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943F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调音台编组输出--音频处理器</w:t>
            </w:r>
          </w:p>
        </w:tc>
      </w:tr>
      <w:tr w14:paraId="62772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B2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0A9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音频连接线</w:t>
            </w:r>
          </w:p>
        </w:tc>
        <w:tc>
          <w:tcPr>
            <w:tcW w:w="3012" w:type="pct"/>
            <w:tcBorders>
              <w:top w:val="single" w:color="000000" w:sz="4" w:space="0"/>
              <w:left w:val="nil"/>
              <w:bottom w:val="single" w:color="000000" w:sz="4" w:space="0"/>
              <w:right w:val="single" w:color="000000" w:sz="4" w:space="0"/>
            </w:tcBorders>
            <w:shd w:val="clear" w:color="auto" w:fill="auto"/>
            <w:vAlign w:val="center"/>
          </w:tcPr>
          <w:p w14:paraId="2B4355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3米音频连接线：卡侬头（母）-卡侬头（公）</w:t>
            </w:r>
          </w:p>
        </w:tc>
        <w:tc>
          <w:tcPr>
            <w:tcW w:w="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CD8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FB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A277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音频处理器--功放</w:t>
            </w:r>
          </w:p>
        </w:tc>
      </w:tr>
      <w:tr w14:paraId="7EEF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8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31C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HDMI线材</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BC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1.分辨率:3840*2160，60Hz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2.屏蔽:铝箔+编织+地线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3.外被: PVC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4.线芯: 镀锡铜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5.支持HDMI 2.0版本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6.规格：长度3米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7.HDMI头大小：20*26*10.5mm，线径：7.3mm</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C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3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74772">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3米HDMI视频线</w:t>
            </w:r>
          </w:p>
        </w:tc>
      </w:tr>
      <w:tr w14:paraId="77F00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4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535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无线话筒延长线材</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B48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直径7.2mm，馈线50-5-1，200/卷</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0A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F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E57F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话筒天线放大器使用，搭配SDI头使用</w:t>
            </w:r>
          </w:p>
        </w:tc>
      </w:tr>
      <w:tr w14:paraId="46514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D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0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音箱线材</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9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1.线径：10.0mm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2.芯数：2*307铜芯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3.平方数：2*2.5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4.外被:耐磨 PVC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5.导体: 精选铜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6.100米/卷</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7B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8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BDF4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大会场使用/音箱线2*2.5</w:t>
            </w:r>
          </w:p>
        </w:tc>
      </w:tr>
      <w:tr w14:paraId="00DF5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D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E67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电源线材</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661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动力电源线三芯多股护套软线</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44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C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BF9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常规会场进电使用</w:t>
            </w:r>
          </w:p>
        </w:tc>
      </w:tr>
      <w:tr w14:paraId="52621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8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5F1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六类网线线材</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1FF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1.六类带屏蔽网线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2.300米/卷</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1B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AC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69896">
            <w:pPr>
              <w:jc w:val="center"/>
              <w:rPr>
                <w:rFonts w:hint="eastAsia" w:ascii="宋体" w:hAnsi="宋体" w:eastAsia="宋体" w:cs="宋体"/>
                <w:i w:val="0"/>
                <w:iCs w:val="0"/>
                <w:color w:val="FF0000"/>
                <w:sz w:val="20"/>
                <w:szCs w:val="20"/>
                <w:u w:val="none"/>
              </w:rPr>
            </w:pPr>
          </w:p>
        </w:tc>
      </w:tr>
      <w:tr w14:paraId="12106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6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80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水晶头</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482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六类水晶头，100个一盒</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6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18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A396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用于带网口设备所需</w:t>
            </w:r>
          </w:p>
        </w:tc>
      </w:tr>
      <w:tr w14:paraId="3F3E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49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28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PVC管</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B5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DN=25mm，厚度：2.75mm，每支钢管通常定尺长度为3000mm</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A3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8B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98CC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用于常规音视线穿线使用</w:t>
            </w:r>
          </w:p>
        </w:tc>
      </w:tr>
      <w:tr w14:paraId="7C849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6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ECF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PVC管</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00A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DN=32mm，厚度：2.5mm，每支钢管通常定尺长度为3000mm</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C6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71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ECD0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主要用于会议延长线穿线使用</w:t>
            </w:r>
          </w:p>
        </w:tc>
      </w:tr>
      <w:tr w14:paraId="7488C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D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A53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安装调试</w:t>
            </w:r>
          </w:p>
        </w:tc>
        <w:tc>
          <w:tcPr>
            <w:tcW w:w="30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8D7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设备安装调试及培训使用,包含会诊中心设备搬迁费用。</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64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8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8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3FBC7">
            <w:pPr>
              <w:jc w:val="center"/>
              <w:rPr>
                <w:rFonts w:hint="eastAsia" w:ascii="宋体" w:hAnsi="宋体" w:eastAsia="宋体" w:cs="宋体"/>
                <w:i w:val="0"/>
                <w:iCs w:val="0"/>
                <w:color w:val="FF0000"/>
                <w:sz w:val="20"/>
                <w:szCs w:val="20"/>
                <w:u w:val="none"/>
              </w:rPr>
            </w:pPr>
          </w:p>
        </w:tc>
      </w:tr>
    </w:tbl>
    <w:p w14:paraId="068A2E39">
      <w:pPr>
        <w:jc w:val="both"/>
        <w:rPr>
          <w:rFonts w:hint="default"/>
          <w:b/>
          <w:bCs/>
          <w:sz w:val="28"/>
          <w:szCs w:val="36"/>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35A">
      <wne:fci wne:fciName="AcceptAllChangesInDoc"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0414F1"/>
    <w:rsid w:val="0695178B"/>
    <w:rsid w:val="06EE2458"/>
    <w:rsid w:val="08297D0D"/>
    <w:rsid w:val="1A902FF5"/>
    <w:rsid w:val="1C2A2AEA"/>
    <w:rsid w:val="200B323B"/>
    <w:rsid w:val="2077189E"/>
    <w:rsid w:val="2A7F6683"/>
    <w:rsid w:val="2ACD7048"/>
    <w:rsid w:val="2D392CC6"/>
    <w:rsid w:val="2D7A3A3A"/>
    <w:rsid w:val="2EDE1220"/>
    <w:rsid w:val="31B555AC"/>
    <w:rsid w:val="3C7671BF"/>
    <w:rsid w:val="40584082"/>
    <w:rsid w:val="40FD502B"/>
    <w:rsid w:val="42A614AB"/>
    <w:rsid w:val="454B3FF6"/>
    <w:rsid w:val="46611DBB"/>
    <w:rsid w:val="4AE55E90"/>
    <w:rsid w:val="4C6E2375"/>
    <w:rsid w:val="4EF67019"/>
    <w:rsid w:val="506A3ECB"/>
    <w:rsid w:val="58337AFB"/>
    <w:rsid w:val="5EB36A3D"/>
    <w:rsid w:val="60FE3778"/>
    <w:rsid w:val="61C45B78"/>
    <w:rsid w:val="674E05F3"/>
    <w:rsid w:val="679B5D42"/>
    <w:rsid w:val="6A177CD9"/>
    <w:rsid w:val="6E5D4DBB"/>
    <w:rsid w:val="7876668B"/>
    <w:rsid w:val="7AC71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microsoft.com/office/2006/relationships/keyMapCustomizations" Target="customizations.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7077</Words>
  <Characters>8247</Characters>
  <Lines>0</Lines>
  <Paragraphs>0</Paragraphs>
  <TotalTime>4</TotalTime>
  <ScaleCrop>false</ScaleCrop>
  <LinksUpToDate>false</LinksUpToDate>
  <CharactersWithSpaces>8271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2023-10-11T15:42:00Z</dcterms:created>
  <dc:creator>ZH-DXBGDN</dc:creator>
  <cp:lastModifiedBy>x.x.m</cp:lastModifiedBy>
  <dcterms:modified xsi:type="dcterms:W3CDTF">2026-07-28T07:38:01Z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5437914E744145748BAAE8123F9BCFBF_13</vt:lpwstr>
  </property>
  <property fmtid="{D5CDD505-2E9C-101B-9397-08002B2CF9AE}" pid="4" name="KSOTemplateDocerSaveRecord">
    <vt:lpwstr>eyJoZGlkIjoiMWNmODhiOTVlMjFhOTU0ZmE1MmE3MWYyZjgzZWIyNzMiLCJ1c2VySWQiOiIzMzUzNTk5MzYifQ==</vt:lpwstr>
  </property>
</Properties>
</file>