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EDAA2">
      <w:pPr>
        <w:spacing w:line="360" w:lineRule="auto"/>
        <w:jc w:val="both"/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val="en-US" w:eastAsia="zh-CN"/>
        </w:rPr>
        <w:t>附件4：</w:t>
      </w:r>
    </w:p>
    <w:p w14:paraId="79AC1B96">
      <w:pPr>
        <w:spacing w:line="360" w:lineRule="auto"/>
        <w:ind w:firstLine="2249" w:firstLineChars="700"/>
        <w:jc w:val="both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/>
          <w:b/>
          <w:sz w:val="32"/>
          <w:szCs w:val="32"/>
          <w:lang w:val="en-US" w:eastAsia="zh-CN"/>
        </w:rPr>
        <w:t>医用</w:t>
      </w:r>
      <w:r>
        <w:rPr>
          <w:rFonts w:hint="eastAsia" w:ascii="宋体" w:hAnsi="宋体"/>
          <w:b/>
          <w:sz w:val="32"/>
          <w:szCs w:val="32"/>
        </w:rPr>
        <w:t>超低温冰箱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技术参数</w:t>
      </w:r>
    </w:p>
    <w:bookmarkEnd w:id="0"/>
    <w:p w14:paraId="490016D5">
      <w:pPr>
        <w:spacing w:line="360" w:lineRule="auto"/>
        <w:ind w:firstLine="1446" w:firstLineChars="600"/>
        <w:jc w:val="both"/>
        <w:rPr>
          <w:rFonts w:hint="default" w:ascii="宋体" w:hAnsi="宋体"/>
          <w:b/>
          <w:sz w:val="24"/>
          <w:lang w:val="en-US" w:eastAsia="zh-CN"/>
        </w:rPr>
      </w:pPr>
    </w:p>
    <w:p w14:paraId="4FEFC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1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Cs/>
          <w:sz w:val="24"/>
          <w:szCs w:val="24"/>
        </w:rPr>
        <w:t xml:space="preserve">*可调温度范围-40°C～-86°C 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；</w:t>
      </w:r>
    </w:p>
    <w:p w14:paraId="62EC9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2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Cs/>
          <w:sz w:val="24"/>
          <w:szCs w:val="24"/>
        </w:rPr>
        <w:t>*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微电脑控制， LCD屏，直观显示箱内温度、环境温度、输入电压和温度曲线等数据，显示精度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≤</w:t>
      </w:r>
      <w:r>
        <w:rPr>
          <w:rFonts w:hint="eastAsia" w:ascii="宋体" w:hAnsi="宋体" w:eastAsia="宋体" w:cs="宋体"/>
          <w:bCs/>
          <w:sz w:val="24"/>
          <w:szCs w:val="24"/>
        </w:rPr>
        <w:t>0.1℃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；</w:t>
      </w:r>
    </w:p>
    <w:p w14:paraId="41D98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3.需</w:t>
      </w:r>
      <w:r>
        <w:rPr>
          <w:rFonts w:hint="eastAsia" w:ascii="宋体" w:hAnsi="宋体" w:eastAsia="宋体" w:cs="宋体"/>
          <w:bCs/>
          <w:sz w:val="24"/>
          <w:szCs w:val="24"/>
        </w:rPr>
        <w:t>连接wifi实现远程</w:t>
      </w:r>
      <w:r>
        <w:rPr>
          <w:rFonts w:hint="eastAsia" w:ascii="宋体" w:hAnsi="宋体" w:eastAsia="宋体" w:cs="宋体"/>
          <w:i w:val="0"/>
          <w:iCs w:val="0"/>
          <w:caps w:val="0"/>
          <w:color w:val="475569"/>
          <w:spacing w:val="0"/>
          <w:sz w:val="24"/>
          <w:szCs w:val="24"/>
          <w:shd w:val="clear" w:fill="FFFFFF"/>
        </w:rPr>
        <w:t>监控</w:t>
      </w:r>
      <w:r>
        <w:rPr>
          <w:rFonts w:hint="eastAsia" w:ascii="宋体" w:hAnsi="宋体" w:eastAsia="宋体" w:cs="宋体"/>
          <w:i w:val="0"/>
          <w:iCs w:val="0"/>
          <w:caps w:val="0"/>
          <w:color w:val="475569"/>
          <w:spacing w:val="0"/>
          <w:sz w:val="24"/>
          <w:szCs w:val="24"/>
          <w:shd w:val="clear" w:fill="FFFFFF"/>
          <w:lang w:val="en-US" w:eastAsia="zh-CN"/>
        </w:rPr>
        <w:t>和报警信息推送（永久免费）</w:t>
      </w:r>
      <w:r>
        <w:rPr>
          <w:rFonts w:hint="eastAsia" w:ascii="宋体" w:hAnsi="宋体" w:eastAsia="宋体" w:cs="宋体"/>
          <w:bCs/>
          <w:sz w:val="24"/>
          <w:szCs w:val="24"/>
        </w:rPr>
        <w:t>；</w:t>
      </w:r>
    </w:p>
    <w:p w14:paraId="57CDD0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kern w:val="2"/>
          <w:sz w:val="24"/>
          <w:szCs w:val="24"/>
          <w:lang w:val="en-US" w:eastAsia="zh-CN" w:bidi="ar-SA"/>
        </w:rPr>
        <w:t>4.</w:t>
      </w:r>
      <w:r>
        <w:rPr>
          <w:rFonts w:hint="eastAsia" w:ascii="宋体" w:hAnsi="宋体" w:eastAsia="宋体" w:cs="宋体"/>
          <w:bCs/>
          <w:sz w:val="24"/>
          <w:szCs w:val="24"/>
        </w:rPr>
        <w:t>冰箱内有效容积≥400L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；</w:t>
      </w:r>
    </w:p>
    <w:p w14:paraId="0783A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Cs/>
          <w:sz w:val="24"/>
          <w:szCs w:val="24"/>
        </w:rPr>
        <w:t>具有运行指示灯，正常运行显示绿色，出现报警或故障显示红色或黄色；</w:t>
      </w:r>
    </w:p>
    <w:p w14:paraId="26051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6.</w:t>
      </w:r>
      <w:r>
        <w:rPr>
          <w:rFonts w:hint="eastAsia" w:ascii="宋体" w:hAnsi="宋体" w:eastAsia="宋体" w:cs="宋体"/>
          <w:bCs/>
          <w:sz w:val="24"/>
          <w:szCs w:val="24"/>
        </w:rPr>
        <w:t>具有多种故障报警，高低温报警、传感器故障报警、冷凝器脏报警、环温超标报警、断电报警、开门报警、电池未连接报警；</w:t>
      </w:r>
    </w:p>
    <w:p w14:paraId="04041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7.</w:t>
      </w:r>
      <w:r>
        <w:rPr>
          <w:rFonts w:hint="eastAsia" w:ascii="宋体" w:hAnsi="宋体" w:eastAsia="宋体" w:cs="宋体"/>
          <w:bCs/>
          <w:sz w:val="24"/>
          <w:szCs w:val="24"/>
        </w:rPr>
        <w:t>*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Cs/>
          <w:sz w:val="24"/>
          <w:szCs w:val="24"/>
        </w:rPr>
        <w:t>报警方式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至少包含</w:t>
      </w:r>
      <w:r>
        <w:rPr>
          <w:rFonts w:hint="eastAsia" w:ascii="宋体" w:hAnsi="宋体" w:eastAsia="宋体" w:cs="宋体"/>
          <w:bCs/>
          <w:sz w:val="24"/>
          <w:szCs w:val="24"/>
        </w:rPr>
        <w:t>，声音蜂鸣报警、灯光闪烁报警、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网络</w:t>
      </w:r>
      <w:r>
        <w:rPr>
          <w:rFonts w:hint="eastAsia" w:ascii="宋体" w:hAnsi="宋体" w:eastAsia="宋体" w:cs="宋体"/>
          <w:bCs/>
          <w:sz w:val="24"/>
          <w:szCs w:val="24"/>
        </w:rPr>
        <w:t>推送报警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信息</w:t>
      </w:r>
      <w:r>
        <w:rPr>
          <w:rFonts w:hint="eastAsia" w:ascii="宋体" w:hAnsi="宋体" w:eastAsia="宋体" w:cs="宋体"/>
          <w:bCs/>
          <w:sz w:val="24"/>
          <w:szCs w:val="24"/>
        </w:rPr>
        <w:t>；</w:t>
      </w:r>
    </w:p>
    <w:p w14:paraId="1E6D5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8.</w:t>
      </w:r>
      <w:r>
        <w:rPr>
          <w:rFonts w:hint="eastAsia" w:ascii="宋体" w:hAnsi="宋体" w:eastAsia="宋体" w:cs="宋体"/>
          <w:bCs/>
          <w:sz w:val="24"/>
          <w:szCs w:val="24"/>
        </w:rPr>
        <w:t>多重保护功能，开机延时保护、过电流保护、过压保护、显示屏密码保护、断电记忆数据保护；</w:t>
      </w:r>
    </w:p>
    <w:p w14:paraId="1BE25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9.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在环境温度25℃的条件下，冰箱断电后，箱内温度从-80℃升至-50℃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时长≥210min；</w:t>
      </w:r>
    </w:p>
    <w:p w14:paraId="5FA75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10.</w:t>
      </w:r>
      <w:r>
        <w:rPr>
          <w:rFonts w:hint="eastAsia" w:ascii="宋体" w:hAnsi="宋体" w:eastAsia="宋体" w:cs="宋体"/>
          <w:bCs/>
          <w:sz w:val="24"/>
          <w:szCs w:val="24"/>
        </w:rPr>
        <w:t>一体式手把门锁设计，单手实现开关门。具备双挂锁，同时可使用电磁锁（打卡或指纹）；</w:t>
      </w:r>
    </w:p>
    <w:p w14:paraId="56ADE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11.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配备</w:t>
      </w:r>
      <w:r>
        <w:rPr>
          <w:rFonts w:hint="eastAsia" w:ascii="宋体" w:hAnsi="宋体" w:eastAsia="宋体" w:cs="宋体"/>
          <w:bCs/>
          <w:sz w:val="24"/>
          <w:szCs w:val="24"/>
        </w:rPr>
        <w:t>数据接口，</w:t>
      </w:r>
      <w:r>
        <w:rPr>
          <w:rFonts w:hint="eastAsia" w:ascii="宋体" w:hAnsi="宋体" w:eastAsia="宋体" w:cs="宋体"/>
          <w:i w:val="0"/>
          <w:iCs w:val="0"/>
          <w:caps w:val="0"/>
          <w:color w:val="475569"/>
          <w:spacing w:val="0"/>
          <w:sz w:val="24"/>
          <w:szCs w:val="24"/>
          <w:shd w:val="clear" w:fill="FFFFFF"/>
        </w:rPr>
        <w:t>实现与计算机数据通讯，并免费提供</w:t>
      </w:r>
      <w:r>
        <w:rPr>
          <w:rFonts w:hint="eastAsia" w:ascii="宋体" w:hAnsi="宋体" w:eastAsia="宋体" w:cs="宋体"/>
          <w:i w:val="0"/>
          <w:iCs w:val="0"/>
          <w:caps w:val="0"/>
          <w:color w:val="475569"/>
          <w:spacing w:val="0"/>
          <w:sz w:val="24"/>
          <w:szCs w:val="24"/>
          <w:shd w:val="clear" w:fill="FFFFFF"/>
          <w:lang w:val="en-US" w:eastAsia="zh-CN"/>
        </w:rPr>
        <w:t>连接服务</w:t>
      </w:r>
      <w:r>
        <w:rPr>
          <w:rFonts w:hint="eastAsia" w:ascii="宋体" w:hAnsi="宋体" w:eastAsia="宋体" w:cs="宋体"/>
          <w:i w:val="0"/>
          <w:iCs w:val="0"/>
          <w:caps w:val="0"/>
          <w:color w:val="475569"/>
          <w:spacing w:val="0"/>
          <w:sz w:val="24"/>
          <w:szCs w:val="24"/>
          <w:shd w:val="clear" w:fill="FFFFFF"/>
        </w:rPr>
        <w:t>；</w:t>
      </w:r>
    </w:p>
    <w:p w14:paraId="4BFE3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12.所投产品需</w:t>
      </w:r>
      <w:r>
        <w:rPr>
          <w:rFonts w:hint="eastAsia" w:ascii="宋体" w:hAnsi="宋体" w:eastAsia="宋体" w:cs="宋体"/>
          <w:bCs/>
          <w:sz w:val="24"/>
          <w:szCs w:val="24"/>
        </w:rPr>
        <w:t>具有医疗器械注册证；</w:t>
      </w:r>
      <w:r>
        <w:rPr>
          <w:rFonts w:hint="eastAsia" w:ascii="宋体" w:hAnsi="宋体" w:eastAsia="宋体" w:cs="宋体"/>
          <w:b/>
          <w:sz w:val="24"/>
          <w:szCs w:val="24"/>
        </w:rPr>
        <w:t xml:space="preserve"> </w:t>
      </w:r>
    </w:p>
    <w:p w14:paraId="53642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13</w:t>
      </w: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Cs/>
          <w:sz w:val="24"/>
          <w:szCs w:val="24"/>
        </w:rPr>
        <w:t>整机零部件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质保</w:t>
      </w:r>
      <w:r>
        <w:rPr>
          <w:rFonts w:hint="eastAsia" w:ascii="宋体" w:hAnsi="宋体" w:eastAsia="宋体" w:cs="宋体"/>
          <w:bCs/>
          <w:sz w:val="24"/>
          <w:szCs w:val="24"/>
        </w:rPr>
        <w:t>≥5年，压缩机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质保</w:t>
      </w:r>
      <w:r>
        <w:rPr>
          <w:rFonts w:hint="eastAsia" w:ascii="宋体" w:hAnsi="宋体" w:eastAsia="宋体" w:cs="宋体"/>
          <w:bCs/>
          <w:sz w:val="24"/>
          <w:szCs w:val="24"/>
        </w:rPr>
        <w:t>≥10年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Cs/>
          <w:sz w:val="24"/>
          <w:szCs w:val="24"/>
        </w:rPr>
        <w:t>出厂日期与到货日期相差6个月以内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。</w:t>
      </w:r>
    </w:p>
    <w:p w14:paraId="3E487560">
      <w:pPr>
        <w:spacing w:line="360" w:lineRule="auto"/>
        <w:rPr>
          <w:rFonts w:ascii="宋体" w:hAnsi="宋体"/>
          <w:b/>
          <w:sz w:val="24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NGQ2YzM4ODg2ZGRkOTIzMmZjMmE2MmNiMTY3NjgifQ=="/>
  </w:docVars>
  <w:rsids>
    <w:rsidRoot w:val="00362614"/>
    <w:rsid w:val="002B0630"/>
    <w:rsid w:val="00362614"/>
    <w:rsid w:val="003E68EC"/>
    <w:rsid w:val="00466F52"/>
    <w:rsid w:val="004F7D48"/>
    <w:rsid w:val="00605D1F"/>
    <w:rsid w:val="007D5B4E"/>
    <w:rsid w:val="00926474"/>
    <w:rsid w:val="00A11296"/>
    <w:rsid w:val="00A30B1D"/>
    <w:rsid w:val="00E53E5B"/>
    <w:rsid w:val="12F11718"/>
    <w:rsid w:val="1AEA71EC"/>
    <w:rsid w:val="1FDA552A"/>
    <w:rsid w:val="295419DA"/>
    <w:rsid w:val="35E45961"/>
    <w:rsid w:val="37E1660A"/>
    <w:rsid w:val="3CA828DC"/>
    <w:rsid w:val="43AC632A"/>
    <w:rsid w:val="49D92492"/>
    <w:rsid w:val="53C16078"/>
    <w:rsid w:val="5451490D"/>
    <w:rsid w:val="5F960DE3"/>
    <w:rsid w:val="61C83B57"/>
    <w:rsid w:val="68567C5D"/>
    <w:rsid w:val="7200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460" w:lineRule="exact"/>
      <w:ind w:firstLine="510"/>
    </w:pPr>
  </w:style>
  <w:style w:type="paragraph" w:styleId="3">
    <w:name w:val="Normal (Web)"/>
    <w:basedOn w:val="1"/>
    <w:qFormat/>
    <w:uiPriority w:val="0"/>
    <w:rPr>
      <w:sz w:val="24"/>
    </w:rPr>
  </w:style>
  <w:style w:type="paragraph" w:styleId="4">
    <w:name w:val="Body Text First Indent 2"/>
    <w:basedOn w:val="2"/>
    <w:qFormat/>
    <w:uiPriority w:val="0"/>
    <w:pPr>
      <w:spacing w:after="120" w:line="240" w:lineRule="auto"/>
      <w:ind w:left="420" w:leftChars="200" w:firstLine="420" w:firstLineChars="200"/>
    </w:p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435</Words>
  <Characters>480</Characters>
  <Lines>1</Lines>
  <Paragraphs>1</Paragraphs>
  <TotalTime>13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2024-08-30T08:20:00Z</dcterms:created>
  <dc:creator>奇珏</dc:creator>
  <cp:lastModifiedBy>彭烯塬</cp:lastModifiedBy>
  <dcterms:modified xsi:type="dcterms:W3CDTF">2026-07-15T08:41:06Z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910F42AE45114F47ADCE84FA88F10CD1_13</vt:lpwstr>
  </property>
  <property fmtid="{D5CDD505-2E9C-101B-9397-08002B2CF9AE}" pid="4" name="KSOTemplateDocerSaveRecord">
    <vt:lpwstr>eyJoZGlkIjoiNTg3ZDU2NTc1ZDNkYTlkNGMxNzNkZjVjMGJhZWQ1MGQiLCJ1c2VySWQiOiIxNzgwNDEyMTIzIn0=</vt:lpwstr>
  </property>
</Properties>
</file>