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F5FFA">
      <w:pPr>
        <w:ind w:left="0" w:leftChars="0" w:firstLine="0" w:firstLineChars="0"/>
        <w:jc w:val="left"/>
        <w:rPr>
          <w:rFonts w:hint="eastAsia" w:ascii="方正楷体_GBK" w:hAnsi="方正楷体_GBK" w:eastAsia="方正楷体_GBK" w:cs="方正楷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24"/>
          <w:szCs w:val="24"/>
          <w:lang w:val="en-US" w:eastAsia="zh-CN"/>
        </w:rPr>
        <w:t>附件5：</w:t>
      </w:r>
    </w:p>
    <w:p w14:paraId="49F929BD">
      <w:pPr>
        <w:jc w:val="center"/>
        <w:rPr>
          <w:rFonts w:hint="default" w:eastAsia="新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心电监护仪技术参数</w:t>
      </w:r>
    </w:p>
    <w:p w14:paraId="383DCD7B">
      <w:pPr>
        <w:rPr>
          <w:rFonts w:hint="eastAsia"/>
        </w:rPr>
      </w:pPr>
      <w:r>
        <w:rPr>
          <w:rFonts w:hint="eastAsia"/>
        </w:rPr>
        <w:t>一、整机要求</w:t>
      </w:r>
    </w:p>
    <w:p w14:paraId="79962CD5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一体化便携监护仪，整机无风扇设计，配置提手,方便移动</w:t>
      </w:r>
      <w:r>
        <w:rPr>
          <w:rFonts w:hint="eastAsia"/>
          <w:lang w:eastAsia="zh-CN"/>
        </w:rPr>
        <w:t>。</w:t>
      </w:r>
    </w:p>
    <w:p w14:paraId="1B532CCB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*</w:t>
      </w:r>
      <w:r>
        <w:rPr>
          <w:rFonts w:hint="eastAsia"/>
        </w:rPr>
        <w:t>≥10英寸彩色液晶触摸屏，分辨率≥1280*800，≥8通道波形显示</w:t>
      </w:r>
      <w:r>
        <w:rPr>
          <w:rFonts w:hint="eastAsia"/>
          <w:lang w:eastAsia="zh-CN"/>
        </w:rPr>
        <w:t>。</w:t>
      </w:r>
    </w:p>
    <w:p w14:paraId="1E7D02CE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屏幕使用电容屏，显示屏采用宽视角技术，支持≥170度可视范围</w:t>
      </w:r>
      <w:r>
        <w:rPr>
          <w:rFonts w:hint="eastAsia"/>
          <w:lang w:eastAsia="zh-CN"/>
        </w:rPr>
        <w:t>。</w:t>
      </w:r>
    </w:p>
    <w:p w14:paraId="0FEED6FE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内置锂电池，插槽式设计，锂电池支持监护仪工作时间≥4小时</w:t>
      </w:r>
      <w:r>
        <w:rPr>
          <w:rFonts w:hint="eastAsia"/>
          <w:lang w:eastAsia="zh-CN"/>
        </w:rPr>
        <w:t>。</w:t>
      </w:r>
    </w:p>
    <w:p w14:paraId="38452CBD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bookmarkStart w:id="0" w:name="_GoBack"/>
      <w:bookmarkEnd w:id="0"/>
      <w:r>
        <w:rPr>
          <w:rFonts w:hint="eastAsia"/>
        </w:rPr>
        <w:t>安全规格：ECG,TEMP,SpO2,NIBP监测参数抗电击程度为防除颤CF型</w:t>
      </w:r>
      <w:r>
        <w:rPr>
          <w:rFonts w:hint="eastAsia"/>
          <w:lang w:eastAsia="zh-CN"/>
        </w:rPr>
        <w:t>。</w:t>
      </w:r>
    </w:p>
    <w:p w14:paraId="14E8A21F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*</w:t>
      </w:r>
      <w:r>
        <w:rPr>
          <w:rFonts w:hint="eastAsia"/>
        </w:rPr>
        <w:t>监护仪设计使用年限≥10年</w:t>
      </w:r>
      <w:r>
        <w:rPr>
          <w:rFonts w:hint="eastAsia"/>
          <w:lang w:eastAsia="zh-CN"/>
        </w:rPr>
        <w:t>。</w:t>
      </w:r>
    </w:p>
    <w:p w14:paraId="06FEC81E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主机防水等级≥IPX1。</w:t>
      </w:r>
    </w:p>
    <w:p w14:paraId="1F6233CB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标配的心电、血氧、血压配件为分体式配件（电缆+分线/分体探头）。</w:t>
      </w:r>
    </w:p>
    <w:p w14:paraId="0F20CAE3">
      <w:pPr>
        <w:rPr>
          <w:rFonts w:hint="eastAsia"/>
        </w:rPr>
      </w:pPr>
      <w:r>
        <w:rPr>
          <w:rFonts w:hint="eastAsia"/>
        </w:rPr>
        <w:t>二、监测参数</w:t>
      </w:r>
    </w:p>
    <w:p w14:paraId="5F1E98C0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配置3/5导心电，呼吸，无创血压，血氧饱和度，脉搏和双通道体温参数监测，以上参数适用于成人、小儿、新生儿患者</w:t>
      </w:r>
      <w:r>
        <w:rPr>
          <w:rFonts w:hint="eastAsia"/>
          <w:lang w:eastAsia="zh-CN"/>
        </w:rPr>
        <w:t>。</w:t>
      </w:r>
    </w:p>
    <w:p w14:paraId="54047141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心电监护支持心率，ST段测量，心律失常分析，QT/QTc连续实时测量和对应报警功能，支持成人、小儿、新生儿患者；心电波形扫描速度支持6.25mm/s、12.5mm/s、25mm/s和50mm/s</w:t>
      </w:r>
      <w:r>
        <w:rPr>
          <w:rFonts w:hint="eastAsia"/>
          <w:lang w:eastAsia="zh-CN"/>
        </w:rPr>
        <w:t>。</w:t>
      </w:r>
    </w:p>
    <w:p w14:paraId="03306F8D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支持房颤及室上性心律失常分析功能，必须包括：室上性心动过速，SVCs/min等，标配支持≥27种实时心律失常分析</w:t>
      </w:r>
      <w:r>
        <w:rPr>
          <w:rFonts w:hint="eastAsia"/>
          <w:lang w:eastAsia="zh-CN"/>
        </w:rPr>
        <w:t>。</w:t>
      </w:r>
    </w:p>
    <w:p w14:paraId="606A0656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支持≥3通道心电波形同步分析，可进行多导心电分析</w:t>
      </w:r>
      <w:r>
        <w:rPr>
          <w:rFonts w:hint="eastAsia"/>
          <w:lang w:eastAsia="zh-CN"/>
        </w:rPr>
        <w:t>。</w:t>
      </w:r>
    </w:p>
    <w:p w14:paraId="136CEAC8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提供SpO2,PR和PI参数的实时监测，适用于成人，小儿和新生儿。来自SpO2的PR测量范围</w:t>
      </w:r>
      <w:r>
        <w:rPr>
          <w:rFonts w:hint="eastAsia"/>
          <w:lang w:val="en-US" w:eastAsia="zh-CN"/>
        </w:rPr>
        <w:t>不低于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30</w:t>
      </w:r>
      <w:r>
        <w:rPr>
          <w:rFonts w:ascii="宋体" w:hAnsi="宋体" w:eastAsia="宋体" w:cs="宋体"/>
          <w:sz w:val="24"/>
          <w:szCs w:val="24"/>
        </w:rPr>
        <w:t>bpm～</w:t>
      </w:r>
      <w:r>
        <w:rPr>
          <w:rFonts w:hint="eastAsia" w:eastAsia="宋体"/>
          <w:lang w:val="en-US" w:eastAsia="zh-CN"/>
        </w:rPr>
        <w:t>25</w:t>
      </w:r>
      <w:r>
        <w:rPr>
          <w:rFonts w:hint="eastAsia"/>
        </w:rPr>
        <w:t>0</w:t>
      </w:r>
      <w:r>
        <w:rPr>
          <w:rFonts w:ascii="宋体" w:hAnsi="宋体" w:eastAsia="宋体" w:cs="宋体"/>
          <w:sz w:val="24"/>
          <w:szCs w:val="24"/>
        </w:rPr>
        <w:t>bpm</w:t>
      </w:r>
      <w:r>
        <w:rPr>
          <w:rFonts w:hint="eastAsia" w:eastAsia="宋体"/>
          <w:lang w:eastAsia="zh-CN"/>
        </w:rPr>
        <w:t>。</w:t>
      </w:r>
    </w:p>
    <w:p w14:paraId="40CA5D96">
      <w:pPr>
        <w:numPr>
          <w:ilvl w:val="0"/>
          <w:numId w:val="3"/>
        </w:numPr>
        <w:ind w:left="425" w:leftChars="0" w:hanging="425" w:firstLineChars="0"/>
        <w:rPr>
          <w:rFonts w:hint="eastAsia" w:eastAsia="新宋体"/>
          <w:lang w:eastAsia="zh-CN"/>
        </w:rPr>
      </w:pPr>
      <w:r>
        <w:rPr>
          <w:rFonts w:hint="eastAsia"/>
          <w:lang w:val="en-US" w:eastAsia="zh-CN"/>
        </w:rPr>
        <w:t>配置</w:t>
      </w:r>
      <w:r>
        <w:rPr>
          <w:rFonts w:hint="eastAsia"/>
        </w:rPr>
        <w:t>指套式血氧探头，防水等级</w:t>
      </w:r>
      <w:r>
        <w:rPr>
          <w:rFonts w:hint="eastAsia"/>
          <w:lang w:val="en-US" w:eastAsia="zh-CN"/>
        </w:rPr>
        <w:t>≥</w:t>
      </w:r>
      <w:r>
        <w:rPr>
          <w:rFonts w:hint="eastAsia"/>
        </w:rPr>
        <w:t>IPX7，支持液体浸泡消毒和清洁</w:t>
      </w:r>
      <w:r>
        <w:rPr>
          <w:rFonts w:hint="eastAsia"/>
          <w:lang w:eastAsia="zh-CN"/>
        </w:rPr>
        <w:t>。（</w:t>
      </w:r>
      <w:r>
        <w:rPr>
          <w:rFonts w:hint="eastAsia"/>
          <w:lang w:val="en-US" w:eastAsia="zh-CN"/>
        </w:rPr>
        <w:t>提供检测报告</w:t>
      </w:r>
      <w:r>
        <w:rPr>
          <w:rFonts w:hint="eastAsia"/>
          <w:lang w:eastAsia="zh-CN"/>
        </w:rPr>
        <w:t>）</w:t>
      </w:r>
    </w:p>
    <w:p w14:paraId="531D4BBA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提供手动，自动，连续、序列和整点等测量模式，提供24小时血压统计结果</w:t>
      </w:r>
      <w:r>
        <w:rPr>
          <w:rFonts w:hint="eastAsia"/>
          <w:lang w:eastAsia="zh-CN"/>
        </w:rPr>
        <w:t>。</w:t>
      </w:r>
    </w:p>
    <w:p w14:paraId="046E6D45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配置无创血压测量，适用于成人，小儿和新生儿。无创血压成人测量范围：收缩压25~290mmH</w:t>
      </w:r>
      <w:r>
        <w:rPr>
          <w:rFonts w:hint="eastAsia"/>
          <w:lang w:val="en-US" w:eastAsia="zh-CN"/>
        </w:rPr>
        <w:t>g</w:t>
      </w:r>
      <w:r>
        <w:rPr>
          <w:rFonts w:hint="eastAsia"/>
        </w:rPr>
        <w:t>。</w:t>
      </w:r>
    </w:p>
    <w:p w14:paraId="0F070896">
      <w:pPr>
        <w:rPr>
          <w:rFonts w:hint="eastAsia"/>
        </w:rPr>
      </w:pPr>
      <w:r>
        <w:rPr>
          <w:rFonts w:hint="eastAsia"/>
        </w:rPr>
        <w:t>三、系统功能：</w:t>
      </w:r>
    </w:p>
    <w:p w14:paraId="4EF155F2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支持所有监测参数报警限一键自动设置功能</w:t>
      </w:r>
      <w:r>
        <w:rPr>
          <w:rFonts w:hint="eastAsia"/>
          <w:lang w:eastAsia="zh-CN"/>
        </w:rPr>
        <w:t>。</w:t>
      </w:r>
    </w:p>
    <w:p w14:paraId="0A2C64B9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具有图形化技术报警指示功能</w:t>
      </w:r>
      <w:r>
        <w:rPr>
          <w:rFonts w:hint="eastAsia"/>
          <w:lang w:eastAsia="zh-CN"/>
        </w:rPr>
        <w:t>。</w:t>
      </w:r>
    </w:p>
    <w:p w14:paraId="52651A3C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支持≥120小时（分辨率1分钟）ST模板存储与回顾</w:t>
      </w:r>
      <w:r>
        <w:rPr>
          <w:rFonts w:hint="eastAsia"/>
          <w:lang w:eastAsia="zh-CN"/>
        </w:rPr>
        <w:t>。</w:t>
      </w:r>
    </w:p>
    <w:p w14:paraId="1BB3FA28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具有报警升级功能，当参数报警经过一定的时间未被处理或伴发了其他报警，就会升级到更高一个级别</w:t>
      </w:r>
      <w:r>
        <w:rPr>
          <w:rFonts w:hint="eastAsia"/>
          <w:lang w:eastAsia="zh-CN"/>
        </w:rPr>
        <w:t>。</w:t>
      </w:r>
    </w:p>
    <w:p w14:paraId="08917BA7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具有特殊报警音，当监护仪在病人发生致命性参数报警时，发出特殊的报警音进行提示病人处于危急状态</w:t>
      </w:r>
      <w:r>
        <w:rPr>
          <w:rFonts w:hint="eastAsia"/>
          <w:lang w:eastAsia="zh-CN"/>
        </w:rPr>
        <w:t>。</w:t>
      </w:r>
    </w:p>
    <w:p w14:paraId="26BB16F5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配备</w:t>
      </w:r>
      <w:r>
        <w:rPr>
          <w:rFonts w:hint="eastAsia"/>
        </w:rPr>
        <w:t>RJ45接口</w:t>
      </w:r>
      <w:r>
        <w:rPr>
          <w:rFonts w:hint="eastAsia"/>
          <w:lang w:val="en-US" w:eastAsia="zh-CN"/>
        </w:rPr>
        <w:t>可通过</w:t>
      </w:r>
      <w:r>
        <w:rPr>
          <w:rFonts w:hint="eastAsia"/>
        </w:rPr>
        <w:t>有线</w:t>
      </w:r>
      <w:r>
        <w:rPr>
          <w:rFonts w:hint="eastAsia"/>
          <w:lang w:val="en-US" w:eastAsia="zh-CN"/>
        </w:rPr>
        <w:t>连接医院心电监护网络</w:t>
      </w:r>
      <w:r>
        <w:rPr>
          <w:rFonts w:hint="eastAsia"/>
          <w:lang w:eastAsia="zh-CN"/>
        </w:rPr>
        <w:t>。</w:t>
      </w:r>
    </w:p>
    <w:p w14:paraId="76D92DE4">
      <w:pPr>
        <w:numPr>
          <w:ilvl w:val="0"/>
          <w:numId w:val="4"/>
        </w:numPr>
        <w:ind w:left="425" w:leftChars="0" w:hanging="425" w:firstLineChars="0"/>
        <w:rPr>
          <w:rFonts w:hint="default" w:eastAsia="新宋体"/>
          <w:lang w:val="en-US" w:eastAsia="zh-CN"/>
        </w:rPr>
      </w:pPr>
      <w:r>
        <w:rPr>
          <w:rFonts w:hint="eastAsia"/>
          <w:lang w:val="en-US" w:eastAsia="zh-CN"/>
        </w:rPr>
        <w:t>配备无线通信模块，可通过WiFi连接医院心电监护网络。</w:t>
      </w:r>
    </w:p>
    <w:p w14:paraId="1F629C19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监护</w:t>
      </w:r>
      <w:r>
        <w:rPr>
          <w:rFonts w:hint="eastAsia"/>
        </w:rPr>
        <w:t>界面能够显示ECG,SpO2,</w:t>
      </w:r>
      <w:r>
        <w:rPr>
          <w:rFonts w:hint="eastAsia"/>
          <w:lang w:val="en-US" w:eastAsia="zh-CN"/>
        </w:rPr>
        <w:t>N</w:t>
      </w:r>
      <w:r>
        <w:rPr>
          <w:rFonts w:hint="eastAsia"/>
        </w:rPr>
        <w:t>IBP,</w:t>
      </w:r>
      <w:r>
        <w:rPr>
          <w:rFonts w:hint="eastAsia"/>
          <w:lang w:val="en-US" w:eastAsia="zh-CN"/>
        </w:rPr>
        <w:t>IBP,</w:t>
      </w:r>
      <w:r>
        <w:rPr>
          <w:rFonts w:hint="eastAsia"/>
        </w:rPr>
        <w:t>CO2等多种参数测量值和波形</w:t>
      </w:r>
      <w:r>
        <w:rPr>
          <w:rFonts w:hint="eastAsia"/>
          <w:lang w:eastAsia="zh-CN"/>
        </w:rPr>
        <w:t>。</w:t>
      </w:r>
    </w:p>
    <w:p w14:paraId="1A0452BF">
      <w:pPr>
        <w:ind w:left="0" w:leftChars="0" w:firstLine="560" w:firstLineChars="200"/>
        <w:rPr>
          <w:rFonts w:hint="eastAsia"/>
        </w:rPr>
      </w:pPr>
      <w:r>
        <w:rPr>
          <w:rFonts w:hint="eastAsia"/>
        </w:rPr>
        <w:t>四、产品设计与认证：</w:t>
      </w:r>
    </w:p>
    <w:p w14:paraId="6C90315E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已</w:t>
      </w:r>
      <w:r>
        <w:rPr>
          <w:rFonts w:hint="eastAsia"/>
        </w:rPr>
        <w:t>通过国家III类注册。</w:t>
      </w:r>
    </w:p>
    <w:p w14:paraId="70E1B449">
      <w:pPr>
        <w:numPr>
          <w:ilvl w:val="0"/>
          <w:numId w:val="0"/>
        </w:numPr>
        <w:ind w:leftChars="0" w:firstLine="560" w:firstLineChars="200"/>
        <w:rPr>
          <w:rFonts w:hint="eastAsia"/>
        </w:rPr>
      </w:pPr>
      <w:r>
        <w:rPr>
          <w:rFonts w:hint="eastAsia"/>
        </w:rPr>
        <w:t>五、商务条款</w:t>
      </w:r>
    </w:p>
    <w:p w14:paraId="1E7EFA19">
      <w:pPr>
        <w:ind w:left="0" w:leftChars="0" w:firstLine="0" w:firstLineChars="0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设备质保期≥3年，出厂日期与到货日期相差6个月以内。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29C8E9"/>
    <w:multiLevelType w:val="multilevel"/>
    <w:tmpl w:val="D229C8E9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lvlText w:val="%1.%2.%3.%4."/>
      <w:lvlJc w:val="left"/>
      <w:pPr>
        <w:ind w:left="850" w:hanging="85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ind w:left="991" w:hanging="991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ED106C98"/>
    <w:multiLevelType w:val="singleLevel"/>
    <w:tmpl w:val="ED106C9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24BFC71C"/>
    <w:multiLevelType w:val="singleLevel"/>
    <w:tmpl w:val="24BFC71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9891CC2"/>
    <w:multiLevelType w:val="singleLevel"/>
    <w:tmpl w:val="29891CC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A99ADAC"/>
    <w:multiLevelType w:val="singleLevel"/>
    <w:tmpl w:val="5A99ADA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E485F"/>
    <w:rsid w:val="26117721"/>
    <w:rsid w:val="36395B52"/>
    <w:rsid w:val="592942F9"/>
    <w:rsid w:val="59B2738D"/>
    <w:rsid w:val="647C3AFB"/>
    <w:rsid w:val="733E17AF"/>
    <w:rsid w:val="751A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firstLine="420" w:firstLineChars="200"/>
      <w:jc w:val="both"/>
    </w:pPr>
    <w:rPr>
      <w:rFonts w:ascii="Times New Roman" w:hAnsi="Times New Roman" w:eastAsia="新宋体" w:cstheme="minorBidi"/>
      <w:snapToGrid/>
      <w:kern w:val="2"/>
      <w:sz w:val="28"/>
      <w:szCs w:val="28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0"/>
      </w:tabs>
      <w:spacing w:line="560" w:lineRule="exact"/>
      <w:ind w:left="0" w:firstLine="880" w:firstLineChars="200"/>
      <w:outlineLvl w:val="0"/>
    </w:pPr>
    <w:rPr>
      <w:rFonts w:ascii="Times New Roman" w:hAnsi="Times New Roman" w:eastAsia="新宋体" w:cstheme="minorBidi"/>
      <w:b/>
      <w:bCs/>
      <w:kern w:val="44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67" w:hanging="567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09" w:hanging="709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0" w:hanging="850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991" w:hanging="991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34" w:hanging="1134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75" w:hanging="1275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18" w:hanging="1418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58" w:hanging="1558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832</Words>
  <Characters>969</Characters>
  <Lines>0</Lines>
  <Paragraphs>0</Paragraphs>
  <TotalTime>1</TotalTime>
  <ScaleCrop>false</ScaleCrop>
  <LinksUpToDate>false</LinksUpToDate>
  <CharactersWithSpaces>969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2025-03-20T08:54:00Z</dcterms:created>
  <dc:creator>Administrator</dc:creator>
  <cp:lastModifiedBy>x.x.m</cp:lastModifiedBy>
  <cp:lastPrinted>2026-07-06T08:57:31Z</cp:lastPrinted>
  <dcterms:modified xsi:type="dcterms:W3CDTF">2026-07-06T08:59:05Z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DC78B49788DB43E9BD02107209846A58_12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