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06841">
      <w:pPr>
        <w:numPr>
          <w:ilvl w:val="0"/>
          <w:numId w:val="0"/>
        </w:numPr>
        <w:bidi w:val="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附件2：</w:t>
      </w:r>
    </w:p>
    <w:p w14:paraId="362815AC">
      <w:pPr>
        <w:numPr>
          <w:ilvl w:val="0"/>
          <w:numId w:val="0"/>
        </w:numPr>
        <w:bidi w:val="0"/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计量器具检测服务采购需求</w:t>
      </w:r>
    </w:p>
    <w:p w14:paraId="2B593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1、负责完成全院医用计量器具（含强制检定计量器具）的周期提醒、线上申报、现场检测、取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样送检等全流程检测服务，确保所有器具按期完成检定/校准。</w:t>
      </w:r>
    </w:p>
    <w:p w14:paraId="7F48D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2、完成检测后对医用计量器具逐一登记台账；检测合格的器具须按规范粘贴计量合格标识，并出具合法有效的检定证书或校准证书。</w:t>
      </w:r>
    </w:p>
    <w:p w14:paraId="328905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3</w:t>
      </w:r>
      <w:r>
        <w:rPr>
          <w:rFonts w:hint="eastAsia"/>
          <w:lang w:val="en-US" w:eastAsia="zh-CN"/>
        </w:rPr>
        <w:t>、单次检测完成后，同步向采购人提交电子版检测报告，并按要求汇总编制电子台账表。台账必须包含：设备名称、使用科室、规格型号、出厂编号、生产厂家、检测校准日期、检测校准有效期等信息。</w:t>
      </w:r>
    </w:p>
    <w:p w14:paraId="6BA9D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4、检测不合格或设备故障暂无法校准的计量器具，待使用方维修整改完毕后，中标人须提供免费复检服务；复检合格后，按要求粘贴合格标识并出具对应检测报告。</w:t>
      </w:r>
    </w:p>
    <w:p w14:paraId="67A353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5、若中标人自身不具备部分计量器具的检测资质或技术能力，可代为送检或委托其他具备相应资质的法定计量机构开展上门检测，委托所产生的全部费用、相关责任均由中标人自行承担。</w:t>
      </w:r>
    </w:p>
    <w:p w14:paraId="7E1E06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6、本项目报价规则：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投标单项报价不得超过《云南省计量测试技术研究院非强制检定、校准、测试技术服务协议收费价格目录》中各计量检测项目对应的协议基础价的 50%（五折）；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列入强制检定目录的计量器具实行免费检定，非强制检定器具按实际检测数量据实结算。本项目服务期限为3年。</w:t>
      </w:r>
    </w:p>
    <w:p w14:paraId="66A6E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7、投标人须持有有效的法定计量检定机构授权证书，具备医疗卫生领域强制检定计量器具对应检定资质。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B02CC"/>
    <w:rsid w:val="007A4716"/>
    <w:rsid w:val="0BCB02CC"/>
    <w:rsid w:val="141C34AF"/>
    <w:rsid w:val="144F2D00"/>
    <w:rsid w:val="16665322"/>
    <w:rsid w:val="1B9A29F0"/>
    <w:rsid w:val="1ECE2E43"/>
    <w:rsid w:val="20B9195E"/>
    <w:rsid w:val="41B721AC"/>
    <w:rsid w:val="43AC6A00"/>
    <w:rsid w:val="47326B5E"/>
    <w:rsid w:val="50974594"/>
    <w:rsid w:val="5F0454EA"/>
    <w:rsid w:val="61681C4A"/>
    <w:rsid w:val="66547382"/>
    <w:rsid w:val="78CB7FC2"/>
    <w:rsid w:val="7C77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sz w:val="28"/>
      <w:szCs w:val="20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首行缩进"/>
    <w:basedOn w:val="1"/>
    <w:qFormat/>
    <w:uiPriority w:val="0"/>
    <w:pPr>
      <w:ind w:firstLine="48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568</Words>
  <Characters>570</Characters>
  <Lines>0</Lines>
  <Paragraphs>0</Paragraphs>
  <TotalTime>0</TotalTime>
  <ScaleCrop>false</ScaleCrop>
  <LinksUpToDate>false</LinksUpToDate>
  <CharactersWithSpaces>571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2026-06-09T01:04:00Z</dcterms:created>
  <dc:creator>85358</dc:creator>
  <cp:lastModifiedBy>x.x.m</cp:lastModifiedBy>
  <dcterms:modified xsi:type="dcterms:W3CDTF">2026-07-06T07:31:07Z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9E95C0CE3E5042498A842D81790B7CDD_11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