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6C2D">
      <w:pPr>
        <w:pStyle w:val="38"/>
        <w:spacing w:beforeLines="0" w:afterLines="0" w:line="360" w:lineRule="auto"/>
        <w:ind w:left="210" w:right="210"/>
        <w:jc w:val="both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附件4：</w:t>
      </w:r>
    </w:p>
    <w:p w14:paraId="40631D97">
      <w:pPr>
        <w:pStyle w:val="38"/>
        <w:spacing w:beforeLines="0" w:afterLines="0" w:line="360" w:lineRule="auto"/>
        <w:ind w:left="210" w:right="210"/>
        <w:jc w:val="center"/>
        <w:rPr>
          <w:rFonts w:hint="default" w:ascii="方正小标宋_GBK" w:hAnsi="方正小标宋_GBK" w:eastAsia="方正小标宋_GBK" w:cs="方正小标宋_GBK"/>
          <w:b w:val="0"/>
          <w:bCs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宽带与专线网络服务项目采购需求</w:t>
      </w:r>
    </w:p>
    <w:p w14:paraId="23CFAFC2">
      <w:pPr>
        <w:numPr>
          <w:ilvl w:val="0"/>
          <w:numId w:val="1"/>
        </w:numPr>
        <w:ind w:leftChars="0" w:right="0" w:rightChars="0"/>
        <w:jc w:val="lef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服务内容</w:t>
      </w:r>
    </w:p>
    <w:p w14:paraId="1C93D99C">
      <w:pPr>
        <w:numPr>
          <w:ilvl w:val="0"/>
          <w:numId w:val="2"/>
        </w:numPr>
        <w:ind w:right="210"/>
        <w:rPr>
          <w:sz w:val="22"/>
          <w:szCs w:val="24"/>
        </w:rPr>
      </w:pPr>
      <w:bookmarkStart w:id="0" w:name="OLE_LINK3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为医院提供宽带及专线服务，并按照医院使用要求，提供传输线路的检查、维护和故障处理服务</w:t>
      </w:r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64BDDD81">
      <w:pPr>
        <w:numPr>
          <w:numId w:val="0"/>
        </w:numPr>
        <w:ind w:right="210" w:rightChars="100" w:firstLine="280" w:firstLineChars="1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2.服务期限三年。</w:t>
      </w:r>
    </w:p>
    <w:p w14:paraId="2F8F13A7">
      <w:pPr>
        <w:numPr>
          <w:ilvl w:val="0"/>
          <w:numId w:val="1"/>
        </w:numPr>
        <w:ind w:leftChars="0" w:right="0" w:rightChars="0"/>
        <w:jc w:val="lef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服务内容要求</w:t>
      </w:r>
    </w:p>
    <w:tbl>
      <w:tblPr>
        <w:tblStyle w:val="16"/>
        <w:tblW w:w="57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273"/>
        <w:gridCol w:w="6627"/>
      </w:tblGrid>
      <w:tr w14:paraId="0974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30" w:type="dxa"/>
            <w:vAlign w:val="center"/>
          </w:tcPr>
          <w:p w14:paraId="75963750">
            <w:pPr>
              <w:ind w:left="210" w:right="21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1273" w:type="dxa"/>
            <w:vAlign w:val="center"/>
          </w:tcPr>
          <w:p w14:paraId="49C64186">
            <w:pPr>
              <w:ind w:left="210" w:right="21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629" w:type="dxa"/>
            <w:vAlign w:val="center"/>
          </w:tcPr>
          <w:p w14:paraId="392CC046">
            <w:pPr>
              <w:ind w:left="210" w:right="21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服务内容</w:t>
            </w:r>
          </w:p>
        </w:tc>
      </w:tr>
      <w:tr w14:paraId="3D5F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30" w:type="dxa"/>
            <w:vAlign w:val="center"/>
          </w:tcPr>
          <w:p w14:paraId="5FCFDB90">
            <w:pPr>
              <w:ind w:left="210" w:right="210" w:firstLine="240" w:firstLineChars="1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宽带</w:t>
            </w:r>
          </w:p>
        </w:tc>
        <w:tc>
          <w:tcPr>
            <w:tcW w:w="1273" w:type="dxa"/>
            <w:vAlign w:val="center"/>
          </w:tcPr>
          <w:p w14:paraId="24681FCE">
            <w:pPr>
              <w:ind w:left="0" w:leftChars="0" w:right="210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 117条</w:t>
            </w:r>
          </w:p>
        </w:tc>
        <w:tc>
          <w:tcPr>
            <w:tcW w:w="6629" w:type="dxa"/>
            <w:vAlign w:val="center"/>
          </w:tcPr>
          <w:p w14:paraId="3558F896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1.100M普通宽带95条；</w:t>
            </w:r>
          </w:p>
          <w:p w14:paraId="117EB413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2.100M宽带+互联网电视20条；</w:t>
            </w:r>
          </w:p>
          <w:p w14:paraId="41C224B0">
            <w:pPr>
              <w:ind w:left="0" w:leftChars="0" w:right="0" w:rightChars="0"/>
              <w:rPr>
                <w:color w:val="000000" w:themeColor="text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3.小微100M宽带2条；</w:t>
            </w:r>
          </w:p>
        </w:tc>
      </w:tr>
      <w:tr w14:paraId="1E21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830" w:type="dxa"/>
            <w:vAlign w:val="center"/>
          </w:tcPr>
          <w:p w14:paraId="2066B8A0">
            <w:pPr>
              <w:ind w:left="0" w:leftChars="0" w:right="0" w:rightChars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互联网专线</w:t>
            </w:r>
          </w:p>
        </w:tc>
        <w:tc>
          <w:tcPr>
            <w:tcW w:w="1273" w:type="dxa"/>
            <w:vAlign w:val="center"/>
          </w:tcPr>
          <w:p w14:paraId="6E25C1E2">
            <w:pPr>
              <w:ind w:left="0" w:leftChars="0" w:right="0" w:rightChars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1条</w:t>
            </w:r>
          </w:p>
        </w:tc>
        <w:tc>
          <w:tcPr>
            <w:tcW w:w="6629" w:type="dxa"/>
            <w:vAlign w:val="center"/>
          </w:tcPr>
          <w:p w14:paraId="3733A75E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1.提供线路接入服务，接入位置由医院指定；</w:t>
            </w:r>
          </w:p>
          <w:p w14:paraId="5F53D3F8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2.每条专线上下行速率不低于200Mbps；</w:t>
            </w:r>
          </w:p>
          <w:p w14:paraId="1B224514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3.每条专线提供独立IP地址；</w:t>
            </w:r>
          </w:p>
          <w:p w14:paraId="0A4D706A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4.满足采购人设备接入要求；</w:t>
            </w:r>
          </w:p>
          <w:p w14:paraId="4D42361C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5.提供7*24小时的运行维护保障服务，每条线路月平均正常率≥99.99%；</w:t>
            </w:r>
          </w:p>
          <w:p w14:paraId="23C4AC5D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6.保证线路质量良好，对外连接国内站点时</w:t>
            </w:r>
            <w:bookmarkStart w:id="1" w:name="OLE_LINK2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每10分钟平均丢包率</w:t>
            </w:r>
            <w:bookmarkEnd w:id="1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不得高于3‰；</w:t>
            </w:r>
          </w:p>
        </w:tc>
      </w:tr>
      <w:tr w14:paraId="3CE9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830" w:type="dxa"/>
            <w:vAlign w:val="center"/>
          </w:tcPr>
          <w:p w14:paraId="549CBE9B">
            <w:pPr>
              <w:ind w:left="0" w:leftChars="0" w:right="0" w:rightChars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  <w:t>100M数据专线</w:t>
            </w:r>
          </w:p>
        </w:tc>
        <w:tc>
          <w:tcPr>
            <w:tcW w:w="1273" w:type="dxa"/>
            <w:vAlign w:val="center"/>
          </w:tcPr>
          <w:p w14:paraId="47605264">
            <w:pPr>
              <w:ind w:left="0" w:leftChars="0" w:right="0" w:rightChars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1条</w:t>
            </w:r>
          </w:p>
        </w:tc>
        <w:tc>
          <w:tcPr>
            <w:tcW w:w="6629" w:type="dxa"/>
            <w:vAlign w:val="center"/>
          </w:tcPr>
          <w:p w14:paraId="2402DAC2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1.提供线路接入服务，接入位置由医院指定；</w:t>
            </w:r>
          </w:p>
          <w:p w14:paraId="59C81BE8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2.每条专线上下行速率不低于100Mbps；</w:t>
            </w:r>
          </w:p>
          <w:p w14:paraId="43EEB751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3.满足采购人设备接入要求；</w:t>
            </w:r>
          </w:p>
          <w:p w14:paraId="41116B82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4.提供7*24小时的运行维护保障服务，每条线路月平均正常率≥99.99%；</w:t>
            </w:r>
          </w:p>
          <w:p w14:paraId="4BC97406">
            <w:pPr>
              <w:ind w:left="0" w:leftChars="0" w:right="0" w:rightChars="0"/>
              <w:rPr>
                <w:rFonts w:ascii="仿宋" w:hAnsi="仿宋" w:eastAsia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</w:rPr>
              <w:t>5.保证线路质量良好，对外连接国内站点时每10分钟平均丢包率不得高于3‰；</w:t>
            </w:r>
          </w:p>
        </w:tc>
      </w:tr>
    </w:tbl>
    <w:p w14:paraId="579459D4">
      <w:pPr>
        <w:ind w:left="630" w:leftChars="0" w:right="0" w:rightChars="0"/>
        <w:jc w:val="left"/>
        <w:rPr>
          <w:rFonts w:ascii="仿宋" w:hAnsi="仿宋" w:eastAsia="仿宋" w:cs="黑体"/>
          <w:sz w:val="24"/>
          <w:szCs w:val="24"/>
        </w:rPr>
      </w:pPr>
    </w:p>
    <w:p w14:paraId="366A9349">
      <w:pPr>
        <w:pStyle w:val="2"/>
      </w:pPr>
    </w:p>
    <w:p w14:paraId="7B210738">
      <w:pPr>
        <w:numPr>
          <w:ilvl w:val="0"/>
          <w:numId w:val="1"/>
        </w:numPr>
        <w:ind w:leftChars="0" w:right="0" w:rightChars="0"/>
        <w:jc w:val="left"/>
        <w:rPr>
          <w:rFonts w:hint="eastAsia"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服务质量要求</w:t>
      </w:r>
    </w:p>
    <w:p w14:paraId="2CBE566E">
      <w:pPr>
        <w:pStyle w:val="2"/>
        <w:spacing w:after="0"/>
        <w:ind w:left="0" w:leftChars="0" w:right="0" w:rightChars="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bookmarkStart w:id="2" w:name="_GoBack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1.提供的宽带以及专线必须保障安全可靠，提供必要的网络安全防护措施。</w:t>
      </w:r>
    </w:p>
    <w:p w14:paraId="31FBC9AE">
      <w:pPr>
        <w:pStyle w:val="2"/>
        <w:spacing w:after="0"/>
        <w:ind w:left="0" w:leftChars="0" w:right="0" w:rightChars="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2.须明确故障处理人员和联系方式，人员更换时须立即通知医院。发生线路故障时，响应人须接到通知后5分钟内响应，并在30分钟内到达现场进行处置。</w:t>
      </w:r>
    </w:p>
    <w:p w14:paraId="438866F8">
      <w:pPr>
        <w:pStyle w:val="2"/>
        <w:spacing w:after="0"/>
        <w:ind w:left="0" w:leftChars="0" w:right="0" w:rightChars="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3.计划开展机房设备更新、链路割接等工作时，须提前48小时通知采购人。</w:t>
      </w:r>
    </w:p>
    <w:p w14:paraId="0F8FC8F1">
      <w:pPr>
        <w:pStyle w:val="2"/>
        <w:spacing w:after="0"/>
        <w:ind w:left="0" w:leftChars="0" w:right="0" w:rightChars="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4.发现机房外侧或场外相关主干链路故障时，须在 5分钟内通报响应人，并及时通报故障处理的进度和情况。</w:t>
      </w:r>
    </w:p>
    <w:p w14:paraId="49FDD426">
      <w:pPr>
        <w:pStyle w:val="2"/>
        <w:spacing w:after="0"/>
        <w:ind w:left="0" w:leftChars="0" w:right="0" w:rightChars="0"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5.有关人员开展相关业务或故障处理时，应遵守医院的相关管理和规定，执行服务标准和考核要求。</w:t>
      </w:r>
    </w:p>
    <w:p w14:paraId="6B54F455">
      <w:pPr>
        <w:pStyle w:val="2"/>
        <w:spacing w:after="0"/>
        <w:ind w:left="0" w:leftChars="0" w:right="0" w:rightChars="0"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6.按照约定方式，进行相关服务资费的收取，未经医院同意不得调整相关服务资费单价。</w:t>
      </w:r>
    </w:p>
    <w:bookmarkEnd w:id="2"/>
    <w:p w14:paraId="6CC0E020">
      <w:pPr>
        <w:ind w:left="210" w:right="210"/>
        <w:rPr>
          <w:rFonts w:ascii="仿宋" w:hAnsi="仿宋" w:eastAsia="仿宋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5AD54">
    <w:pPr>
      <w:pStyle w:val="12"/>
      <w:ind w:left="210" w:right="2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52DA8D2"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0A168">
    <w:pPr>
      <w:pStyle w:val="12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1BC9D">
    <w:pPr>
      <w:pStyle w:val="12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left="210" w:right="210"/>
      </w:pPr>
      <w:r>
        <w:separator/>
      </w:r>
    </w:p>
  </w:footnote>
  <w:footnote w:type="continuationSeparator" w:id="1">
    <w:p>
      <w:pPr>
        <w:spacing w:before="0" w:after="0"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0DF31">
    <w:pPr>
      <w:pStyle w:val="13"/>
      <w:ind w:left="210" w:right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3BD9A">
    <w:pPr>
      <w:pStyle w:val="13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9B16A">
    <w:pPr>
      <w:pStyle w:val="13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A0B58"/>
    <w:multiLevelType w:val="singleLevel"/>
    <w:tmpl w:val="1C6A0B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8D7D54"/>
    <w:multiLevelType w:val="singleLevel"/>
    <w:tmpl w:val="428D7D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058"/>
    <w:rsid w:val="00014058"/>
    <w:rsid w:val="001A37FF"/>
    <w:rsid w:val="002B3E01"/>
    <w:rsid w:val="002C26B7"/>
    <w:rsid w:val="004324E4"/>
    <w:rsid w:val="00717422"/>
    <w:rsid w:val="00786026"/>
    <w:rsid w:val="007C2020"/>
    <w:rsid w:val="008560B6"/>
    <w:rsid w:val="00B8551E"/>
    <w:rsid w:val="00BF3305"/>
    <w:rsid w:val="00F300B1"/>
    <w:rsid w:val="00F31447"/>
    <w:rsid w:val="00F9407D"/>
    <w:rsid w:val="00FC4C1F"/>
    <w:rsid w:val="226A7FA4"/>
    <w:rsid w:val="33E449D0"/>
    <w:rsid w:val="4B56473F"/>
    <w:rsid w:val="66263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360" w:lineRule="auto"/>
      <w:ind w:left="100" w:leftChars="100" w:right="100" w:right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6"/>
    <w:unhideWhenUsed/>
    <w:qFormat/>
    <w:uiPriority w:val="0"/>
    <w:pPr>
      <w:spacing w:after="12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ind w:left="100" w:leftChars="1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3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9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标题 3 Char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1">
    <w:name w:val="标题 4 Char"/>
    <w:basedOn w:val="17"/>
    <w:link w:val="6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2">
    <w:name w:val="标题 5 Char"/>
    <w:basedOn w:val="17"/>
    <w:link w:val="7"/>
    <w:semiHidden/>
    <w:qFormat/>
    <w:uiPriority w:val="9"/>
    <w:rPr>
      <w:rFonts w:cstheme="majorBidi"/>
      <w:color w:val="2F5496" w:themeColor="accent1" w:themeShade="BF"/>
      <w:sz w:val="24"/>
    </w:rPr>
  </w:style>
  <w:style w:type="character" w:customStyle="1" w:styleId="23">
    <w:name w:val="标题 6 Char"/>
    <w:basedOn w:val="17"/>
    <w:link w:val="8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4">
    <w:name w:val="标题 7 Char"/>
    <w:basedOn w:val="17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Char"/>
    <w:basedOn w:val="17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Char"/>
    <w:basedOn w:val="17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2F549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6">
    <w:name w:val="正文文本 Char"/>
    <w:basedOn w:val="17"/>
    <w:link w:val="2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37">
    <w:name w:val="标题一 字符"/>
    <w:link w:val="38"/>
    <w:qFormat/>
    <w:uiPriority w:val="0"/>
    <w:rPr>
      <w:rFonts w:ascii="黑体" w:hAnsi="华文中宋" w:eastAsia="黑体"/>
      <w:b/>
      <w:sz w:val="32"/>
      <w:szCs w:val="48"/>
    </w:rPr>
  </w:style>
  <w:style w:type="paragraph" w:customStyle="1" w:styleId="38">
    <w:name w:val="标题一"/>
    <w:basedOn w:val="1"/>
    <w:link w:val="37"/>
    <w:qFormat/>
    <w:locked/>
    <w:uiPriority w:val="0"/>
    <w:pPr>
      <w:adjustRightInd w:val="0"/>
      <w:snapToGrid w:val="0"/>
      <w:spacing w:beforeLines="100" w:afterLines="100" w:line="240" w:lineRule="auto"/>
      <w:ind w:left="0" w:leftChars="0" w:right="0" w:rightChars="0"/>
      <w:jc w:val="center"/>
      <w:outlineLvl w:val="0"/>
    </w:pPr>
    <w:rPr>
      <w:rFonts w:ascii="黑体" w:hAnsi="华文中宋" w:eastAsia="黑体" w:cstheme="minorBidi"/>
      <w:b/>
      <w:sz w:val="32"/>
      <w:szCs w:val="48"/>
    </w:rPr>
  </w:style>
  <w:style w:type="character" w:customStyle="1" w:styleId="39">
    <w:name w:val="页眉 Char"/>
    <w:basedOn w:val="17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脚 Char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645</Words>
  <Characters>719</Characters>
  <Lines>5</Lines>
  <Paragraphs>1</Paragraphs>
  <TotalTime>7</TotalTime>
  <ScaleCrop>false</ScaleCrop>
  <LinksUpToDate>false</LinksUpToDate>
  <CharactersWithSpaces>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2026-06-12T03:49:00Z</dcterms:created>
  <dc:creator>guilin luo</dc:creator>
  <cp:lastModifiedBy>彭烯塬</cp:lastModifiedBy>
  <dcterms:modified xsi:type="dcterms:W3CDTF">2026-06-17T00:47:05Z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eyJoZGlkIjoiOWNhYWViMDE0ZmFjN2FlYjEyOTZkMjMyYTYxOWRiYzEiLCJ1c2VySWQiOiIxNzgwNDEyMTIzIn0=</vt:lpwstr>
  </property>
  <property fmtid="{D5CDD505-2E9C-101B-9397-08002B2CF9AE}" pid="3" name="KSOProductBuildVer">
    <vt:lpwstr>2052-12.1.0.26895</vt:lpwstr>
  </property>
  <property fmtid="{D5CDD505-2E9C-101B-9397-08002B2CF9AE}" pid="4" name="ICV">
    <vt:lpwstr>115D3903166B49F1BCE1B88EA41964E0_12</vt:lpwstr>
  </property>
</Properties>
</file>