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4B8F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00" w:lineRule="exact"/>
        <w:ind w:left="0" w:right="0" w:firstLine="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附件3：</w:t>
      </w:r>
    </w:p>
    <w:p w14:paraId="18563AF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住院医师规范化培训教学活动规范视频拍摄服务</w:t>
      </w:r>
    </w:p>
    <w:p w14:paraId="1B7D5A6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采购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需求</w:t>
      </w:r>
    </w:p>
    <w:p w14:paraId="6F93452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一、项目目标</w:t>
      </w:r>
    </w:p>
    <w:p w14:paraId="64DE1AA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拍摄一套用于住院医师规范化培训教学活动的规范示范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宣传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视频，覆盖典型教学场景下的标准流程、关键操作、师生互动规范等。视频作为医院内部教学资料及对外展示规范教学水平的依据，要求准确、规范、清晰、可重复使用。</w:t>
      </w:r>
    </w:p>
    <w:p w14:paraId="116DBFF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二、交付总体要求</w:t>
      </w:r>
    </w:p>
    <w:tbl>
      <w:tblPr>
        <w:tblStyle w:val="6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6"/>
        <w:gridCol w:w="7113"/>
      </w:tblGrid>
      <w:tr w14:paraId="26BF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2B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7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"/>
              </w:rPr>
              <w:t>要求</w:t>
            </w:r>
          </w:p>
        </w:tc>
      </w:tr>
      <w:tr w14:paraId="516E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E0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交付内容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35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全套视频成片+原始拍摄素材+配套文档</w:t>
            </w:r>
          </w:p>
        </w:tc>
      </w:tr>
      <w:tr w14:paraId="756D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08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视频数量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6B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"/>
              </w:rPr>
              <w:t>不少于5部</w:t>
            </w:r>
          </w:p>
        </w:tc>
      </w:tr>
      <w:tr w14:paraId="5B9D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1D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单部时长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E6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根据教学活动实际时长</w:t>
            </w:r>
          </w:p>
        </w:tc>
      </w:tr>
      <w:tr w14:paraId="1BC2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39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清晰度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8C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1920×1080（Full HD）及以上、4K</w:t>
            </w:r>
          </w:p>
        </w:tc>
      </w:tr>
      <w:tr w14:paraId="678F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40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文件格式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23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MP4、MOV</w:t>
            </w:r>
            <w:bookmarkStart w:id="0" w:name="_GoBack"/>
            <w:bookmarkEnd w:id="0"/>
          </w:p>
        </w:tc>
      </w:tr>
      <w:tr w14:paraId="5540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28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交付周期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E8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合同签订后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"/>
              </w:rPr>
              <w:t>60个自然日内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 完成全部交付</w:t>
            </w:r>
          </w:p>
        </w:tc>
      </w:tr>
      <w:tr w14:paraId="2E19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B7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修改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53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交付初稿后提供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"/>
              </w:rPr>
              <w:t>免费修改</w:t>
            </w:r>
          </w:p>
        </w:tc>
      </w:tr>
    </w:tbl>
    <w:p w14:paraId="526195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三、拍摄内容范围</w:t>
      </w:r>
    </w:p>
    <w:p w14:paraId="1CC9965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供应商需与医院共同确定具体拍摄科目，参考范围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如教学查房、小讲座、病例讨论、技能培训等，但不限于以上内容。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供应商需具备医学教学场景的理解能力，能与临床带教老师顺畅沟通。</w:t>
      </w:r>
    </w:p>
    <w:p w14:paraId="583AC85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技术质量要求</w:t>
      </w:r>
    </w:p>
    <w:p w14:paraId="061257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1. 画面</w:t>
      </w:r>
    </w:p>
    <w:p w14:paraId="497043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机位要求：至少双机位（全景+特写），关键操作需有近景/特写镜头明确展示手部动作、器械使用、患者体位等。</w:t>
      </w:r>
    </w:p>
    <w:p w14:paraId="64D69C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曝光与色彩：真实还原医疗环境（不自带“滤镜”），禁止过度调色；确保监护仪、屏幕上的文字清晰可读。</w:t>
      </w:r>
    </w:p>
    <w:p w14:paraId="2A0ADD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稳定性：固定机位优先，移动拍摄需使用稳定器，不得出现明显抖动。</w:t>
      </w:r>
    </w:p>
    <w:p w14:paraId="3E7166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景别逻辑：按照教学节奏切换景别，重点操作时强制特写停留≥3秒。</w:t>
      </w:r>
    </w:p>
    <w:p w14:paraId="6FB51DC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2. 声音</w:t>
      </w:r>
    </w:p>
    <w:p w14:paraId="7EFDC0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带教老师、学员对话清晰可辨，无白大褂摩擦声、空调噪声干扰。</w:t>
      </w:r>
    </w:p>
    <w:p w14:paraId="23174FD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关键指令或解释性话语需同时保留原声并提供字幕。必要时使用无线领夹麦+ 枪麦环境音备份。</w:t>
      </w:r>
    </w:p>
    <w:p w14:paraId="10B37A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3. 标注与字幕</w:t>
      </w:r>
    </w:p>
    <w:p w14:paraId="29D783A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视频中必须包含文字提示。</w:t>
      </w:r>
    </w:p>
    <w:p w14:paraId="0D2C53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涉及解剖结构、器械名称、操作要点的位置需加箭头/圈注+文字。</w:t>
      </w:r>
    </w:p>
    <w:p w14:paraId="75BBBC8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字幕字体清晰、统一，不得过小或过于花哨。</w:t>
      </w:r>
    </w:p>
    <w:p w14:paraId="4B58FB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4. 后期剪辑</w:t>
      </w:r>
    </w:p>
    <w:p w14:paraId="1B4488C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不得随意剪掉关键操作步骤。可适当加速重复性动作（如缝合中的多次穿针），但需在画面上注明“加速演示”。</w:t>
      </w:r>
    </w:p>
    <w:p w14:paraId="421A89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片头统一：教学活动名称+科室+带教老师。</w:t>
      </w:r>
    </w:p>
    <w:p w14:paraId="62E05EBF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知识产权与合规要求</w:t>
      </w:r>
    </w:p>
    <w:p w14:paraId="31F4FEC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1.版权归属：全部成片及原始素材版权归医院所有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48692D1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2.音乐/字体：如使用背景音乐，须为免版权或已购买授权；字体须免费可商用。</w:t>
      </w:r>
    </w:p>
    <w:p w14:paraId="7089010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3.患者隐私：所有患者及家属必须签署知情同意书，或进行面部/声音脱敏处理。</w:t>
      </w:r>
    </w:p>
    <w:p w14:paraId="44D620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4.保密义务：供应商不得泄露拍摄中获取的任何医院内部信息、病例信息、操作未公开内容。</w:t>
      </w:r>
    </w:p>
    <w:p w14:paraId="0BB0465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5.交付物：交付时一并提交：原始素材+项目工程文件+授权文件+知情同意书扫描件（如涉及）。</w:t>
      </w:r>
    </w:p>
    <w:p w14:paraId="669B04C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六、供应商资质要求</w:t>
      </w:r>
    </w:p>
    <w:p w14:paraId="1DBC06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具备独立录音、调色、字幕、动效标注能力，不得转包核心剪辑工作。</w:t>
      </w:r>
    </w:p>
    <w:p w14:paraId="0A67C9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七、售后服务要求</w:t>
      </w:r>
    </w:p>
    <w:p w14:paraId="3E4958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修改服务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：交付后30天内，针对内容准确性提出的修改（如步骤错误、标注不清晰）免费调整。</w:t>
      </w:r>
    </w:p>
    <w:p w14:paraId="6D57A0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格式适配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：提供MP4、MOV两种格式，适配院内教学平台、官网、微信等。</w:t>
      </w:r>
    </w:p>
    <w:p w14:paraId="3307C79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12个月技术支持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：交付后1年内，免费协助进行平台适配（如分辨率调整、字幕重嵌、格式转换）。</w:t>
      </w:r>
    </w:p>
    <w:p w14:paraId="5FB588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素材移交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：所有原始拍摄素材（含未使用片段）须拷贝移交医院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33CA1F7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验收标准</w:t>
      </w:r>
    </w:p>
    <w:p w14:paraId="4F183AC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1.每部视频的教学流程与实际临床规范一致，无步骤遗漏或错误。</w:t>
      </w:r>
    </w:p>
    <w:p w14:paraId="619F25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关键操作均有清晰特写及文字标注。</w:t>
      </w:r>
    </w:p>
    <w:p w14:paraId="7E58675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所有对话及关键旁白均有字幕，且准确无误。</w:t>
      </w:r>
    </w:p>
    <w:p w14:paraId="4BC6485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患者隐私均得到保护（面部遮挡或已授权）。</w:t>
      </w:r>
    </w:p>
    <w:p w14:paraId="6A7382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无字体/音乐侵权风险。</w:t>
      </w:r>
    </w:p>
    <w:p w14:paraId="08B3AC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原始素材完整可查。</w:t>
      </w:r>
    </w:p>
    <w:p w14:paraId="5A871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D77C7-5EC0-4873-928A-EE278D2007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781D060-000E-4899-A402-F8702F71B51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F0B84E5-5B60-4D59-9DFE-4DA8FF5CC41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4C0D203-66E5-42B1-B04D-0E34A12759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12747"/>
    <w:multiLevelType w:val="singleLevel"/>
    <w:tmpl w:val="BC21274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CE76D5"/>
    <w:multiLevelType w:val="singleLevel"/>
    <w:tmpl w:val="68CE76D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17937"/>
    <w:rsid w:val="1E8A1A78"/>
    <w:rsid w:val="48C4659A"/>
    <w:rsid w:val="4FFC7600"/>
    <w:rsid w:val="531B5950"/>
    <w:rsid w:val="5FF14B08"/>
    <w:rsid w:val="6B6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1236</Words>
  <Characters>1286</Characters>
  <Lines>0</Lines>
  <Paragraphs>0</Paragraphs>
  <TotalTime>63</TotalTime>
  <ScaleCrop>false</ScaleCrop>
  <LinksUpToDate>false</LinksUpToDate>
  <CharactersWithSpaces>1294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2026-05-20T07:44:00Z</dcterms:created>
  <dc:creator>Administrator</dc:creator>
  <cp:lastModifiedBy>x.x.m</cp:lastModifiedBy>
  <cp:lastPrinted>2026-05-31T11:08:00Z</cp:lastPrinted>
  <dcterms:modified xsi:type="dcterms:W3CDTF">2026-06-01T09:35:58Z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88FE940C8EBA4127A59EBAC876E25E30_12</vt:lpwstr>
  </property>
</Properties>
</file>