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DE950">
      <w:pPr>
        <w:spacing w:line="360" w:lineRule="auto"/>
        <w:jc w:val="left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>附件4：</w:t>
      </w:r>
    </w:p>
    <w:p w14:paraId="0A213FFC">
      <w:pPr>
        <w:spacing w:line="360" w:lineRule="auto"/>
        <w:jc w:val="center"/>
        <w:rPr>
          <w:rFonts w:hint="default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全自动血液分析仪</w:t>
      </w:r>
      <w:r>
        <w:rPr>
          <w:rFonts w:hint="eastAsia"/>
          <w:b/>
          <w:sz w:val="32"/>
          <w:szCs w:val="32"/>
          <w:lang w:val="en-US" w:eastAsia="zh-CN"/>
        </w:rPr>
        <w:t>技术参数</w:t>
      </w:r>
      <w:bookmarkStart w:id="0" w:name="_GoBack"/>
      <w:bookmarkEnd w:id="0"/>
    </w:p>
    <w:p w14:paraId="38A050E2"/>
    <w:p w14:paraId="794BB9A0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检测参数：≥32个，直方图：≥2个，散点图：≥4个。</w:t>
      </w:r>
    </w:p>
    <w:p w14:paraId="691D32EC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检测速度：C</w:t>
      </w:r>
      <w:r>
        <w:t>BC</w:t>
      </w:r>
      <w:r>
        <w:rPr>
          <w:rFonts w:hint="eastAsia"/>
        </w:rPr>
        <w:t>+</w:t>
      </w:r>
      <w:r>
        <w:t>DIFF</w:t>
      </w:r>
      <w:r>
        <w:rPr>
          <w:rFonts w:hint="eastAsia"/>
        </w:rPr>
        <w:t>+</w:t>
      </w:r>
      <w:r>
        <w:t>NRBC</w:t>
      </w:r>
      <w:r>
        <w:rPr>
          <w:rFonts w:hint="eastAsia"/>
        </w:rPr>
        <w:t>≥100样本/小时；</w:t>
      </w:r>
      <w:r>
        <w:t>CBC</w:t>
      </w:r>
      <w:r>
        <w:rPr>
          <w:rFonts w:hint="eastAsia"/>
        </w:rPr>
        <w:t>+</w:t>
      </w:r>
      <w:r>
        <w:t>DIFF</w:t>
      </w:r>
      <w:r>
        <w:rPr>
          <w:rFonts w:hint="eastAsia"/>
        </w:rPr>
        <w:t>+</w:t>
      </w:r>
      <w:r>
        <w:t>NRBC</w:t>
      </w:r>
      <w:r>
        <w:rPr>
          <w:rFonts w:hint="eastAsia"/>
        </w:rPr>
        <w:t>+</w:t>
      </w:r>
      <w:r>
        <w:t>RET</w:t>
      </w:r>
      <w:r>
        <w:rPr>
          <w:rFonts w:hint="eastAsia"/>
        </w:rPr>
        <w:t>≥80样本/小时。</w:t>
      </w:r>
    </w:p>
    <w:p w14:paraId="2037750F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检测光源：采用半导体激光。</w:t>
      </w:r>
    </w:p>
    <w:p w14:paraId="0A927474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检测通道：具有白细胞分类通道、白细胞/嗜碱性细胞/有核红细胞通道、网织红细胞通道、红细胞/血小板通道、血红蛋白通道。</w:t>
      </w:r>
    </w:p>
    <w:p w14:paraId="2F8A3BDE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网织红细胞检测功能：</w:t>
      </w:r>
      <w:r>
        <w:rPr>
          <w:rFonts w:hint="eastAsia"/>
          <w:lang w:val="en-US" w:eastAsia="zh-CN"/>
        </w:rPr>
        <w:t>应</w:t>
      </w:r>
      <w:r>
        <w:rPr>
          <w:rFonts w:hint="eastAsia"/>
        </w:rPr>
        <w:t>用核酸荧光染色技术，具有全自动网织红细胞计数和对网织红细胞进行成熟度的分类，无需机外染色处理。</w:t>
      </w:r>
    </w:p>
    <w:p w14:paraId="65277030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网织红细胞血红蛋白功能：具有定量报告检测网织红细胞血红蛋白含量的功能。</w:t>
      </w:r>
    </w:p>
    <w:p w14:paraId="3507D8A6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有核红细胞检测功能：无需特殊通道和试剂进行具有核红细胞检测功能，并能自动进行对白细胞细胞计数的校正。</w:t>
      </w:r>
    </w:p>
    <w:p w14:paraId="090F31C6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白细胞计数</w:t>
      </w:r>
      <w:r>
        <w:rPr>
          <w:rFonts w:hint="eastAsia"/>
          <w:lang w:val="en-US" w:eastAsia="zh-CN"/>
        </w:rPr>
        <w:t>和分类</w:t>
      </w:r>
      <w:r>
        <w:rPr>
          <w:rFonts w:hint="eastAsia"/>
        </w:rPr>
        <w:t>：采用激光流式原理及核酸荧光染色技术。</w:t>
      </w:r>
    </w:p>
    <w:p w14:paraId="26032B79">
      <w:pPr>
        <w:pStyle w:val="4"/>
        <w:numPr>
          <w:ilvl w:val="0"/>
          <w:numId w:val="1"/>
        </w:numPr>
        <w:ind w:firstLineChars="0"/>
      </w:pPr>
      <w:r>
        <w:rPr>
          <w:rFonts w:hint="eastAsia"/>
          <w:lang w:val="en-US" w:eastAsia="zh-CN"/>
        </w:rPr>
        <w:t>具有</w:t>
      </w:r>
      <w:r>
        <w:rPr>
          <w:rFonts w:hint="eastAsia"/>
        </w:rPr>
        <w:t>低值白细胞检测</w:t>
      </w:r>
      <w:r>
        <w:rPr>
          <w:rFonts w:hint="eastAsia"/>
          <w:lang w:val="en-US" w:eastAsia="zh-CN"/>
        </w:rPr>
        <w:t>功能</w:t>
      </w:r>
      <w:r>
        <w:rPr>
          <w:rFonts w:hint="eastAsia"/>
        </w:rPr>
        <w:t>。</w:t>
      </w:r>
    </w:p>
    <w:p w14:paraId="62A78D4F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血小板计数：具有</w:t>
      </w:r>
      <w:r>
        <w:rPr>
          <w:rFonts w:hint="eastAsia"/>
          <w:lang w:val="en-US" w:eastAsia="zh-CN"/>
        </w:rPr>
        <w:t>至少</w:t>
      </w:r>
      <w:r>
        <w:rPr>
          <w:rFonts w:hint="eastAsia"/>
        </w:rPr>
        <w:t>两种方法进行血小板的计数。</w:t>
      </w:r>
    </w:p>
    <w:p w14:paraId="50E4ED0F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血红蛋白检测：血红蛋白测定试剂需符合环保要求，不含有毒氰化物。</w:t>
      </w:r>
    </w:p>
    <w:p w14:paraId="79673EB9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进样模式：≥4个，全自动进样、手动闭盖进样、手工开盖进样和末稍血预稀释。</w:t>
      </w:r>
    </w:p>
    <w:p w14:paraId="08DE3D17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样本用血量：全自动进样模式用血量≤90微升；开盖模式用血量≤90微升；末梢血预稀释模式用血量≤20微升。</w:t>
      </w:r>
    </w:p>
    <w:p w14:paraId="62F508B4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数据储存：含散点图、直方图，并提供原厂中文数据管理软件。</w:t>
      </w:r>
    </w:p>
    <w:p w14:paraId="6D5BCA5D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质控品：定期提供原厂配套的高、中、低值全套质控品。同一质控品中包含CBC、白细胞分类及网织红细胞等在内的所有报告项目，以N</w:t>
      </w:r>
      <w:r>
        <w:t>MPA</w:t>
      </w:r>
      <w:r>
        <w:rPr>
          <w:rFonts w:hint="eastAsia"/>
        </w:rPr>
        <w:t>注册证为准；</w:t>
      </w:r>
    </w:p>
    <w:p w14:paraId="756F3DFB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校准品：定期提供原厂配套的校准品，一只校准品可提供多个校准项目</w:t>
      </w:r>
      <w:r>
        <w:rPr>
          <w:rFonts w:hint="eastAsia"/>
          <w:lang w:val="en-US" w:eastAsia="zh-CN"/>
        </w:rPr>
        <w:t>至少</w:t>
      </w:r>
      <w:r>
        <w:rPr>
          <w:rFonts w:hint="eastAsia"/>
        </w:rPr>
        <w:t>包含RBC、WBC、HGB、PLT、HCT、MCV、RET。</w:t>
      </w:r>
    </w:p>
    <w:p w14:paraId="531644C9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线性范围（静脉血）：白细胞：</w:t>
      </w:r>
      <w:r>
        <w:t>0-440*10</w:t>
      </w:r>
      <w:r>
        <w:rPr>
          <w:vertAlign w:val="superscript"/>
        </w:rPr>
        <w:t>9</w:t>
      </w:r>
      <w:r>
        <w:t>/L</w:t>
      </w:r>
      <w:r>
        <w:rPr>
          <w:rFonts w:hint="eastAsia"/>
        </w:rPr>
        <w:t>，红细胞：</w:t>
      </w:r>
      <w:r>
        <w:t>0-8.6 *10</w:t>
      </w:r>
      <w:r>
        <w:rPr>
          <w:vertAlign w:val="superscript"/>
        </w:rPr>
        <w:t>12</w:t>
      </w:r>
      <w:r>
        <w:t>/L</w:t>
      </w:r>
      <w:r>
        <w:rPr>
          <w:rFonts w:hint="eastAsia"/>
        </w:rPr>
        <w:t>，血小板：</w:t>
      </w:r>
      <w:r>
        <w:t>0-5000* 10</w:t>
      </w:r>
      <w:r>
        <w:rPr>
          <w:vertAlign w:val="superscript"/>
        </w:rPr>
        <w:t>9</w:t>
      </w:r>
      <w:r>
        <w:t>/L</w:t>
      </w:r>
    </w:p>
    <w:p w14:paraId="1859B747">
      <w:pPr>
        <w:pStyle w:val="4"/>
        <w:numPr>
          <w:ilvl w:val="0"/>
          <w:numId w:val="1"/>
        </w:numPr>
        <w:ind w:firstLineChars="0"/>
      </w:pPr>
      <w:r>
        <w:rPr>
          <w:rFonts w:hint="eastAsia"/>
        </w:rPr>
        <w:t>正确度（静脉血）:白细胞：≤3.0%</w:t>
      </w:r>
      <w:r>
        <w:t xml:space="preserve">, </w:t>
      </w:r>
      <w:r>
        <w:rPr>
          <w:rFonts w:hint="eastAsia"/>
        </w:rPr>
        <w:t>红细胞：≤2.0 %</w:t>
      </w:r>
      <w:r>
        <w:t xml:space="preserve">, </w:t>
      </w:r>
      <w:r>
        <w:rPr>
          <w:rFonts w:hint="eastAsia"/>
        </w:rPr>
        <w:t>血红蛋白：≤2.0%</w:t>
      </w:r>
      <w:r>
        <w:t xml:space="preserve">, </w:t>
      </w:r>
      <w:r>
        <w:rPr>
          <w:rFonts w:hint="eastAsia"/>
        </w:rPr>
        <w:t>血小板：≤5.0 %。</w:t>
      </w:r>
    </w:p>
    <w:p w14:paraId="0DC838D0">
      <w:pPr>
        <w:pStyle w:val="4"/>
        <w:numPr>
          <w:ilvl w:val="0"/>
          <w:numId w:val="1"/>
        </w:numPr>
        <w:ind w:firstLineChars="0"/>
      </w:pPr>
      <w:r>
        <w:rPr>
          <w:rFonts w:hint="eastAsia"/>
          <w:lang w:val="en-US" w:eastAsia="zh-CN"/>
        </w:rPr>
        <w:t>提供机器使用全部试剂价格表。</w:t>
      </w:r>
    </w:p>
    <w:p w14:paraId="1981D8F3">
      <w:pPr>
        <w:pStyle w:val="4"/>
        <w:numPr>
          <w:ilvl w:val="0"/>
          <w:numId w:val="1"/>
        </w:numPr>
        <w:ind w:firstLineChars="0"/>
      </w:pPr>
      <w:r>
        <w:rPr>
          <w:rFonts w:hint="eastAsia"/>
          <w:lang w:val="en-US" w:eastAsia="zh-CN"/>
        </w:rPr>
        <w:t>中标方负责设备接入医院LIS系统。</w:t>
      </w:r>
    </w:p>
    <w:p w14:paraId="212B035D">
      <w:pPr>
        <w:pStyle w:val="4"/>
        <w:numPr>
          <w:ilvl w:val="0"/>
          <w:numId w:val="1"/>
        </w:numPr>
        <w:ind w:firstLineChars="0"/>
      </w:pPr>
      <w:r>
        <w:rPr>
          <w:rFonts w:hint="eastAsia"/>
          <w:lang w:val="en-US" w:eastAsia="zh-CN"/>
        </w:rPr>
        <w:t>配置要求：主机一套、显微镜一套、工作站一套。</w:t>
      </w:r>
    </w:p>
    <w:p w14:paraId="03099616">
      <w:pPr>
        <w:pStyle w:val="4"/>
        <w:numPr>
          <w:ilvl w:val="0"/>
          <w:numId w:val="1"/>
        </w:numPr>
        <w:ind w:firstLineChars="0"/>
      </w:pPr>
      <w:r>
        <w:rPr>
          <w:rFonts w:hint="eastAsia"/>
          <w:lang w:val="en-US" w:eastAsia="zh-CN"/>
        </w:rPr>
        <w:t>整机质保期≥5年，出厂日期与到货日期相差不超过6个月；</w:t>
      </w:r>
    </w:p>
    <w:p w14:paraId="72BD0814">
      <w:pPr>
        <w:pStyle w:val="4"/>
        <w:ind w:left="420" w:firstLine="0" w:firstLineChars="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255C0220"/>
    <w:sectPr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5A3300"/>
    <w:multiLevelType w:val="multilevel"/>
    <w:tmpl w:val="495A3300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%2.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37725"/>
    <w:rsid w:val="09627AB3"/>
    <w:rsid w:val="0E0C3B99"/>
    <w:rsid w:val="1A3379F8"/>
    <w:rsid w:val="270D0F81"/>
    <w:rsid w:val="3CB44FCF"/>
    <w:rsid w:val="4A11580F"/>
    <w:rsid w:val="53E350D7"/>
    <w:rsid w:val="63423364"/>
    <w:rsid w:val="655B4CE5"/>
    <w:rsid w:val="69D53FC2"/>
    <w:rsid w:val="7006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734</Words>
  <Characters>833</Characters>
  <Lines>0</Lines>
  <Paragraphs>0</Paragraphs>
  <TotalTime>17</TotalTime>
  <ScaleCrop>false</ScaleCrop>
  <LinksUpToDate>false</LinksUpToDate>
  <CharactersWithSpaces>840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2026-03-30T08:30:00Z</dcterms:created>
  <dc:creator>Admin</dc:creator>
  <cp:lastModifiedBy>x.x.m</cp:lastModifiedBy>
  <dcterms:modified xsi:type="dcterms:W3CDTF">2026-05-11T09:48:41Z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eyJoZGlkIjoiMWNmODhiOTVlMjFhOTU0ZmE1MmE3MWYyZjgzZWIyNzMiLCJ1c2VySWQiOiIzMzUzNTk5MzYifQ==</vt:lpwstr>
  </property>
  <property fmtid="{D5CDD505-2E9C-101B-9397-08002B2CF9AE}" pid="4" name="ICV">
    <vt:lpwstr>790A4D9C32C24677A73F2E43D545763F_12</vt:lpwstr>
  </property>
</Properties>
</file>