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760C">
      <w:pPr>
        <w:jc w:val="left"/>
        <w:rPr>
          <w:rFonts w:hint="eastAsia" w:ascii="方正楷体_GBK" w:hAnsi="方正楷体_GBK" w:eastAsia="方正楷体_GBK" w:cs="方正楷体_GBK"/>
          <w:sz w:val="28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36"/>
          <w:lang w:val="en-US" w:eastAsia="zh-CN"/>
        </w:rPr>
        <w:t>附件5：</w:t>
      </w:r>
    </w:p>
    <w:p w14:paraId="1F37BF71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全自动分子诊断系统</w:t>
      </w:r>
      <w:r>
        <w:rPr>
          <w:rFonts w:hint="eastAsia"/>
          <w:sz w:val="28"/>
          <w:szCs w:val="36"/>
          <w:lang w:val="en-US" w:eastAsia="zh-CN"/>
        </w:rPr>
        <w:t>技术参数</w:t>
      </w:r>
      <w:bookmarkStart w:id="0" w:name="_GoBack"/>
      <w:bookmarkEnd w:id="0"/>
    </w:p>
    <w:p w14:paraId="199F80F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产品用途：用于荧光定量检测的样本制备实验流程，包括样本管扫码，开关盖，试剂分装，PCR体系构建，结果分析</w:t>
      </w:r>
    </w:p>
    <w:p w14:paraId="30EC859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样本类型：血液、尿液、粪便、分泌物、鼻咽拭子等常见标本</w:t>
      </w:r>
    </w:p>
    <w:p w14:paraId="17349D7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荧光检测通道：≥8通道</w:t>
      </w:r>
    </w:p>
    <w:p w14:paraId="5EC248F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样本通量：一次性最多加样≥120个，可不间断连续上样</w:t>
      </w:r>
    </w:p>
    <w:p w14:paraId="5871DA0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检测时间：首批样本≤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0min出结果，之后每5min输出不少于8个结果</w:t>
      </w:r>
    </w:p>
    <w:p w14:paraId="32B5310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移液精度：10ul移液CV≤5%,200ul移液CV≤2%,1000ul移液CV≤1%（需提供白皮书资料）</w:t>
      </w:r>
    </w:p>
    <w:p w14:paraId="15F8ABF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磁吸方式：下吸附磁吸模式</w:t>
      </w:r>
    </w:p>
    <w:p w14:paraId="550B80F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支持项目：≥30个</w:t>
      </w:r>
    </w:p>
    <w:p w14:paraId="27C128D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试剂保存：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2~8℃冷藏模块，可冷藏存储试剂</w:t>
      </w:r>
    </w:p>
    <w:p w14:paraId="090D22C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反应体系：支持带盖上机，自动开盖及配置反应液体系</w:t>
      </w:r>
    </w:p>
    <w:p w14:paraId="3B0DC3F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防污染体系：分区设计，每个独立分区并配备独立的负压系统，配置HEPA过滤网，各区配置紫外灯并支持独立控制</w:t>
      </w:r>
    </w:p>
    <w:p w14:paraId="713F28A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中标方负责设备接入医院LIS系统。</w:t>
      </w:r>
    </w:p>
    <w:p w14:paraId="4B66F40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需提供设备运行所需所有耗材价格表。</w:t>
      </w:r>
    </w:p>
    <w:p w14:paraId="560736B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配置：</w:t>
      </w:r>
      <w:r>
        <w:rPr>
          <w:rFonts w:hint="eastAsia"/>
          <w:lang w:val="en-US" w:eastAsia="zh-CN"/>
        </w:rPr>
        <w:t>主机一套、</w:t>
      </w:r>
      <w:r>
        <w:rPr>
          <w:rFonts w:hint="eastAsia"/>
        </w:rPr>
        <w:t>工作站一套。</w:t>
      </w:r>
    </w:p>
    <w:p w14:paraId="104A46E0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质保期≥5年，到货日期与生产日期之间相差不超过6个月。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CF266"/>
    <w:multiLevelType w:val="singleLevel"/>
    <w:tmpl w:val="6A7CF2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C40A8"/>
    <w:rsid w:val="404D11AE"/>
    <w:rsid w:val="540575F2"/>
    <w:rsid w:val="684A0203"/>
    <w:rsid w:val="6B3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408</Characters>
  <Lines>0</Lines>
  <Paragraphs>0</Paragraphs>
  <TotalTime>32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2026-03-31T08:08:00Z</dcterms:created>
  <dc:creator>Admin</dc:creator>
  <cp:lastModifiedBy>x.x.m</cp:lastModifiedBy>
  <dcterms:modified xsi:type="dcterms:W3CDTF">2026-05-11T09:49:20Z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1D4ED47B7778462C9E246B9C7497035C_12</vt:lpwstr>
  </property>
</Properties>
</file>