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E950">
      <w:pPr>
        <w:spacing w:line="360" w:lineRule="auto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附件4：</w:t>
      </w:r>
    </w:p>
    <w:p w14:paraId="0A213FFC">
      <w:pPr>
        <w:spacing w:line="36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全自动血液分析仪</w:t>
      </w:r>
      <w:r>
        <w:rPr>
          <w:rFonts w:hint="eastAsia"/>
          <w:b/>
          <w:sz w:val="32"/>
          <w:szCs w:val="32"/>
          <w:lang w:val="en-US" w:eastAsia="zh-CN"/>
        </w:rPr>
        <w:t>技术参数</w:t>
      </w:r>
      <w:bookmarkStart w:id="0" w:name="_GoBack"/>
      <w:bookmarkEnd w:id="0"/>
    </w:p>
    <w:p w14:paraId="38A050E2"/>
    <w:p w14:paraId="794BB9A0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检测参数：≥32个，直方图：≥2个，散点图：≥4个。</w:t>
      </w:r>
    </w:p>
    <w:p w14:paraId="691D32EC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检测速度：C</w:t>
      </w:r>
      <w:r>
        <w:t>BC</w:t>
      </w:r>
      <w:r>
        <w:rPr>
          <w:rFonts w:hint="eastAsia"/>
        </w:rPr>
        <w:t>+</w:t>
      </w:r>
      <w:r>
        <w:t>DIFF</w:t>
      </w:r>
      <w:r>
        <w:rPr>
          <w:rFonts w:hint="eastAsia"/>
        </w:rPr>
        <w:t>+</w:t>
      </w:r>
      <w:r>
        <w:t>NRBC</w:t>
      </w:r>
      <w:r>
        <w:rPr>
          <w:rFonts w:hint="eastAsia"/>
        </w:rPr>
        <w:t>≥100样本/小时；</w:t>
      </w:r>
      <w:r>
        <w:t>CBC</w:t>
      </w:r>
      <w:r>
        <w:rPr>
          <w:rFonts w:hint="eastAsia"/>
        </w:rPr>
        <w:t>+</w:t>
      </w:r>
      <w:r>
        <w:t>DIFF</w:t>
      </w:r>
      <w:r>
        <w:rPr>
          <w:rFonts w:hint="eastAsia"/>
        </w:rPr>
        <w:t>+</w:t>
      </w:r>
      <w:r>
        <w:t>NRBC</w:t>
      </w:r>
      <w:r>
        <w:rPr>
          <w:rFonts w:hint="eastAsia"/>
        </w:rPr>
        <w:t>+</w:t>
      </w:r>
      <w:r>
        <w:t>RET</w:t>
      </w:r>
      <w:r>
        <w:rPr>
          <w:rFonts w:hint="eastAsia"/>
        </w:rPr>
        <w:t>≥80样本/小时。</w:t>
      </w:r>
    </w:p>
    <w:p w14:paraId="2037750F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检测光源：采用半导体激光。</w:t>
      </w:r>
    </w:p>
    <w:p w14:paraId="0A927474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检测通道：具有白细胞分类通道、白细胞/嗜碱性细胞/有核红细胞通道、网织红细胞通道、红细胞/血小板通道、血红蛋白通道。</w:t>
      </w:r>
    </w:p>
    <w:p w14:paraId="2F8A3BDE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网织红细胞检测功能：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用核酸荧光染色技术，具有全自动网织红细胞计数和对网织红细胞进行成熟度的分类，无需机外染色处理。</w:t>
      </w:r>
    </w:p>
    <w:p w14:paraId="65277030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网织红细胞血红蛋白功能：具有定量报告检测网织红细胞血红蛋白含量的功能。</w:t>
      </w:r>
    </w:p>
    <w:p w14:paraId="3507D8A6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有核红细胞检测功能：无需特殊通道和试剂进行具有核红细胞检测功能，并能自动进行对白细胞细胞计数的校正。</w:t>
      </w:r>
    </w:p>
    <w:p w14:paraId="090F31C6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白细胞计数</w:t>
      </w:r>
      <w:r>
        <w:rPr>
          <w:rFonts w:hint="eastAsia"/>
          <w:lang w:val="en-US" w:eastAsia="zh-CN"/>
        </w:rPr>
        <w:t>和分类</w:t>
      </w:r>
      <w:r>
        <w:rPr>
          <w:rFonts w:hint="eastAsia"/>
        </w:rPr>
        <w:t>：采用激光流式原理及核酸荧光染色技术。</w:t>
      </w:r>
    </w:p>
    <w:p w14:paraId="26032B79"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具有</w:t>
      </w:r>
      <w:r>
        <w:rPr>
          <w:rFonts w:hint="eastAsia"/>
        </w:rPr>
        <w:t>低值白细胞检测</w:t>
      </w:r>
      <w:r>
        <w:rPr>
          <w:rFonts w:hint="eastAsia"/>
          <w:lang w:val="en-US" w:eastAsia="zh-CN"/>
        </w:rPr>
        <w:t>功能</w:t>
      </w:r>
      <w:r>
        <w:rPr>
          <w:rFonts w:hint="eastAsia"/>
        </w:rPr>
        <w:t>。</w:t>
      </w:r>
    </w:p>
    <w:p w14:paraId="62A78D4F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血小板计数：具有</w:t>
      </w:r>
      <w:r>
        <w:rPr>
          <w:rFonts w:hint="eastAsia"/>
          <w:lang w:val="en-US" w:eastAsia="zh-CN"/>
        </w:rPr>
        <w:t>至少</w:t>
      </w:r>
      <w:r>
        <w:rPr>
          <w:rFonts w:hint="eastAsia"/>
        </w:rPr>
        <w:t>两种方法进行血小板的计数。</w:t>
      </w:r>
    </w:p>
    <w:p w14:paraId="50E4ED0F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血红蛋白检测：血红蛋白测定试剂需符合环保要求，不含有毒氰化物。</w:t>
      </w:r>
    </w:p>
    <w:p w14:paraId="79673EB9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进样模式：≥4个，全自动进样、手动闭盖进样、手工开盖进样和末稍血预稀释。</w:t>
      </w:r>
    </w:p>
    <w:p w14:paraId="08DE3D17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样本用血量：全自动进样模式用血量≤90微升；开盖模式用血量≤90微升；末梢血预稀释模式用血量≤20微升。</w:t>
      </w:r>
    </w:p>
    <w:p w14:paraId="62F508B4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数据储存：含散点图、直方图，并提供原厂中文数据管理软件。</w:t>
      </w:r>
    </w:p>
    <w:p w14:paraId="6D5BCA5D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质控品：定期提供原厂配套的高、中、低值全套质控品。同一质控品中包含CBC、白细胞分类及网织红细胞等在内的所有报告项目，以N</w:t>
      </w:r>
      <w:r>
        <w:t>MPA</w:t>
      </w:r>
      <w:r>
        <w:rPr>
          <w:rFonts w:hint="eastAsia"/>
        </w:rPr>
        <w:t>注册证为准；</w:t>
      </w:r>
    </w:p>
    <w:p w14:paraId="756F3DFB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校准品：定期提供原厂配套的校准品，一只校准品可提供多个校准项目</w:t>
      </w:r>
      <w:r>
        <w:rPr>
          <w:rFonts w:hint="eastAsia"/>
          <w:lang w:val="en-US" w:eastAsia="zh-CN"/>
        </w:rPr>
        <w:t>至少</w:t>
      </w:r>
      <w:r>
        <w:rPr>
          <w:rFonts w:hint="eastAsia"/>
        </w:rPr>
        <w:t>包含RBC、WBC、HGB、PLT、HCT、MCV、RET。</w:t>
      </w:r>
    </w:p>
    <w:p w14:paraId="531644C9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线性范围（静脉血）：白细胞：</w:t>
      </w:r>
      <w:r>
        <w:t>0-440*10</w:t>
      </w:r>
      <w:r>
        <w:rPr>
          <w:vertAlign w:val="superscript"/>
        </w:rPr>
        <w:t>9</w:t>
      </w:r>
      <w:r>
        <w:t>/L</w:t>
      </w:r>
      <w:r>
        <w:rPr>
          <w:rFonts w:hint="eastAsia"/>
        </w:rPr>
        <w:t>，红细胞：</w:t>
      </w:r>
      <w:r>
        <w:t>0-8.6 *10</w:t>
      </w:r>
      <w:r>
        <w:rPr>
          <w:vertAlign w:val="superscript"/>
        </w:rPr>
        <w:t>12</w:t>
      </w:r>
      <w:r>
        <w:t>/L</w:t>
      </w:r>
      <w:r>
        <w:rPr>
          <w:rFonts w:hint="eastAsia"/>
        </w:rPr>
        <w:t>，血小板：</w:t>
      </w:r>
      <w:r>
        <w:t>0-5000* 10</w:t>
      </w:r>
      <w:r>
        <w:rPr>
          <w:vertAlign w:val="superscript"/>
        </w:rPr>
        <w:t>9</w:t>
      </w:r>
      <w:r>
        <w:t>/L</w:t>
      </w:r>
    </w:p>
    <w:p w14:paraId="1859B747"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正确度（静脉血）:白细胞：≤3.0%</w:t>
      </w:r>
      <w:r>
        <w:t xml:space="preserve">, </w:t>
      </w:r>
      <w:r>
        <w:rPr>
          <w:rFonts w:hint="eastAsia"/>
        </w:rPr>
        <w:t>红细胞：≤2.0 %</w:t>
      </w:r>
      <w:r>
        <w:t xml:space="preserve">, </w:t>
      </w:r>
      <w:r>
        <w:rPr>
          <w:rFonts w:hint="eastAsia"/>
        </w:rPr>
        <w:t>血红蛋白：≤2.0%</w:t>
      </w:r>
      <w:r>
        <w:t xml:space="preserve">, </w:t>
      </w:r>
      <w:r>
        <w:rPr>
          <w:rFonts w:hint="eastAsia"/>
        </w:rPr>
        <w:t>血小板：≤5.0 %。</w:t>
      </w:r>
    </w:p>
    <w:p w14:paraId="0DC838D0"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提供机器使用全部试剂价格表。</w:t>
      </w:r>
    </w:p>
    <w:p w14:paraId="1981D8F3"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中标方负责设备接入医院LIS系统。</w:t>
      </w:r>
    </w:p>
    <w:p w14:paraId="212B035D"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配置要求：主机一套、显微镜一套、工作站一套。</w:t>
      </w:r>
    </w:p>
    <w:p w14:paraId="03099616"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整机质保期≥5年，出厂日期与到货日期相差不超过6个月；</w:t>
      </w:r>
    </w:p>
    <w:p w14:paraId="72BD0814">
      <w:pPr>
        <w:pStyle w:val="4"/>
        <w:ind w:left="42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5C0220"/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A3300"/>
    <w:multiLevelType w:val="multilevel"/>
    <w:tmpl w:val="495A33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7725"/>
    <w:rsid w:val="09627AB3"/>
    <w:rsid w:val="0E0C3B99"/>
    <w:rsid w:val="1A3379F8"/>
    <w:rsid w:val="270D0F81"/>
    <w:rsid w:val="3CB44FCF"/>
    <w:rsid w:val="4A11580F"/>
    <w:rsid w:val="53E350D7"/>
    <w:rsid w:val="63423364"/>
    <w:rsid w:val="655B4CE5"/>
    <w:rsid w:val="69D53FC2"/>
    <w:rsid w:val="700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833</Characters>
  <Lines>0</Lines>
  <Paragraphs>0</Paragraphs>
  <TotalTime>17</TotalTime>
  <ScaleCrop>false</ScaleCrop>
  <LinksUpToDate>false</LinksUpToDate>
  <CharactersWithSpaces>840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2026-03-30T08:30:00Z</dcterms:created>
  <dc:creator>Admin</dc:creator>
  <cp:lastModifiedBy>x.x.m</cp:lastModifiedBy>
  <dcterms:modified xsi:type="dcterms:W3CDTF">2026-05-11T09:48:41Z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790A4D9C32C24677A73F2E43D545763F_12</vt:lpwstr>
  </property>
</Properties>
</file>