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090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附件4：</w:t>
      </w:r>
    </w:p>
    <w:p w14:paraId="0B409CE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工会委员会专用账户银行服务项目</w:t>
      </w:r>
    </w:p>
    <w:p w14:paraId="37AA660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92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评分标准</w:t>
      </w:r>
    </w:p>
    <w:p w14:paraId="4042234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="0" w:rightChars="0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2"/>
          <w:rFonts w:hint="eastAsia" w:eastAsia="黑体"/>
          <w:b w:val="0"/>
          <w:bCs/>
          <w:lang w:val="en-US" w:eastAsia="zh-CN"/>
        </w:rPr>
        <w:t>一、</w:t>
      </w:r>
      <w:r>
        <w:rPr>
          <w:rStyle w:val="12"/>
          <w:rFonts w:hint="default"/>
          <w:b w:val="0"/>
          <w:bCs/>
        </w:rPr>
        <w:t>总则</w:t>
      </w:r>
      <w:r>
        <w:rPr>
          <w:rStyle w:val="12"/>
          <w:rFonts w:hint="default"/>
        </w:rPr>
        <w:br w:type="textWrapping"/>
      </w:r>
      <w:r>
        <w:rPr>
          <w:rStyle w:val="12"/>
          <w:rFonts w:hint="eastAsia" w:eastAsia="黑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本评分标准采用百分制，从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技术方案、商务资质、服务水平、价格因素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四个维度对投标银行进行综合评定。评审委员会将依据此标准独立打分，按总分从高到低排序，推荐中标候选人。</w:t>
      </w:r>
    </w:p>
    <w:p w14:paraId="322C7241">
      <w:pPr>
        <w:pStyle w:val="3"/>
        <w:bidi w:val="0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二、 评分细则（总分100分）</w:t>
      </w:r>
    </w:p>
    <w:p w14:paraId="6562275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Style w:val="9"/>
          <w:rFonts w:hint="eastAsia" w:ascii="宋体" w:hAnsi="宋体" w:eastAsia="宋体" w:cs="宋体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caps w:val="0"/>
          <w:color w:val="0F1115"/>
          <w:spacing w:val="0"/>
          <w:sz w:val="28"/>
          <w:szCs w:val="28"/>
          <w:shd w:val="clear" w:fill="FFFFFF"/>
        </w:rPr>
        <w:t>（一） 技术方案与系统功能 (40分)</w:t>
      </w:r>
    </w:p>
    <w:p w14:paraId="4D8B69C5">
      <w:pPr>
        <w:rPr>
          <w:rFonts w:hint="eastAsia"/>
        </w:rPr>
      </w:pP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177"/>
        <w:gridCol w:w="850"/>
        <w:gridCol w:w="5825"/>
      </w:tblGrid>
      <w:tr w14:paraId="3178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3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5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评分项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8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F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具体要求和评分标准</w:t>
            </w:r>
          </w:p>
        </w:tc>
      </w:tr>
      <w:tr w14:paraId="4241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线上工会会费收缴系统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F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(12-15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分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：系统功能完全满足需求，界面友好，演示流畅。支持多级组织架构、多渠道支付、智能提醒、实时对账与多维度统计。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良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(8-11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分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：系统核心功能满足，但部分辅助功能（如催缴、统计维度）有欠缺。</w:t>
            </w:r>
          </w:p>
          <w:p w14:paraId="0BD31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中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(4-7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分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：仅有基础缴费功能，缺乏组织管理或详细对账功能。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差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(0-3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分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：系统功能简陋，无法满足基本线上收缴需求。</w:t>
            </w:r>
          </w:p>
        </w:tc>
      </w:tr>
      <w:tr w14:paraId="5FFF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8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7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1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8ED9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18AE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5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4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9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A7D1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5855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1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A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8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69C6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6D48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系统安全与稳定性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1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优 (8-10分)：提供详尽的数据安全、网络安全、资金安全保障方案（如加密传输、灾备预案等），承诺99.9%以上的系统可用性，并有权威机构安全认证。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良 (6-7分)：有较完整的安全方案和稳定性承诺，但细节不够完善。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中 (4-5分)：安全方案较为笼统，无明确的稳定性量化指标。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差 (0-3分)：安全与稳定性保障措施薄弱。</w:t>
            </w:r>
          </w:p>
        </w:tc>
      </w:tr>
      <w:tr w14:paraId="32C3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3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A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9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C649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42CA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1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B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9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5232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5474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8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1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9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8219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43A6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系统演示与用户体验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7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优 (7-8分)：现场演示效果佳，操作逻辑清晰，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针对医院工会管理场景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，用户体验卓越。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良 (5-6分)：演示顺利，操作基本顺畅，但用户体验一般。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中 (3-4分)：演示过程出现卡顿，操作复杂。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差 (0-2分)：无法进行有效演示或体验很差。</w:t>
            </w:r>
          </w:p>
        </w:tc>
      </w:tr>
      <w:tr w14:paraId="0072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7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4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3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B94AB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31E8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D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C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8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4D142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3E7F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B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B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1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1D67A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5407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应急预案与数据迁移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42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优 (6-7分)：提供完善的系统故障、对账差错的应急处理预案，并承诺提供免费、完整的数据迁移服务（如有）。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良 (4-5分)：有应急预案但不够具体，数据迁移方案可行。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中 (2-3分)：应急预案简单，数据迁移需额外收费或方案不明确。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差 (0-1分)：无相关预案。</w:t>
            </w:r>
          </w:p>
        </w:tc>
      </w:tr>
      <w:tr w14:paraId="58FF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2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5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2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0FE00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0520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F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1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5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243BC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0183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4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A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F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812AC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</w:tbl>
    <w:p w14:paraId="00FD27A2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Style w:val="9"/>
          <w:rFonts w:hint="default" w:ascii="宋体" w:hAnsi="宋体" w:eastAsia="宋体" w:cs="宋体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9"/>
          <w:rFonts w:hint="eastAsia" w:cs="宋体"/>
          <w:b/>
          <w:bCs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9"/>
          <w:rFonts w:hint="eastAsia" w:cs="宋体"/>
          <w:b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Style w:val="9"/>
          <w:rFonts w:hint="eastAsia" w:cs="宋体"/>
          <w:b/>
          <w:bCs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9"/>
          <w:rFonts w:hint="default" w:ascii="宋体" w:hAnsi="宋体" w:eastAsia="宋体" w:cs="宋体"/>
          <w:b/>
          <w:bCs/>
          <w:caps w:val="0"/>
          <w:color w:val="0F1115"/>
          <w:spacing w:val="0"/>
          <w:sz w:val="28"/>
          <w:szCs w:val="28"/>
          <w:shd w:val="clear" w:fill="FFFFFF"/>
        </w:rPr>
        <w:t>商务资质与综合实力 (25分)</w:t>
      </w: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16"/>
        <w:gridCol w:w="501"/>
        <w:gridCol w:w="6343"/>
      </w:tblGrid>
      <w:tr w14:paraId="253C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D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A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评分项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D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具体要求和评分标准</w:t>
            </w:r>
          </w:p>
        </w:tc>
      </w:tr>
      <w:tr w14:paraId="5DA4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2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8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银行综合实力与信誉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1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5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根据上年度年报或权威评级，资产规模大、资本充足率高、国际国内信用评级高的得6-8分；综合实力较强的得4-5分；一般的得1-3分。</w:t>
            </w:r>
          </w:p>
        </w:tc>
      </w:tr>
      <w:tr w14:paraId="70F3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B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E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本地化服务能力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6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优 (6-7分)：在景洪市区拥有多个网点，且承诺提供上门服务，本地服务团队配备齐全。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良 (4-5分)：在景洪有网点，能提供基本本地服务。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中 (2-3分)：网点较少或位于郊区，本地服务能力有限。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差 (0-1分)：无本地网点。</w:t>
            </w:r>
          </w:p>
        </w:tc>
      </w:tr>
      <w:tr w14:paraId="1F2C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22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10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6B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8E5C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4B3D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17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BA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DF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813C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0C04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C9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1F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D3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97A5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</w:p>
        </w:tc>
      </w:tr>
      <w:tr w14:paraId="642C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3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同类项目成功案例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1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3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提供1个及以上为党政机关、事业单位或大型国企成功部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署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工会经费管理系统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或类似对公金融服务案例的，每个得5分，本项满分10分。（须提供合同关键页或用户证明盖章件）</w:t>
            </w:r>
          </w:p>
        </w:tc>
      </w:tr>
    </w:tbl>
    <w:p w14:paraId="3BD8D0EF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Style w:val="9"/>
          <w:rFonts w:hint="default" w:ascii="Segoe UI" w:hAnsi="Segoe UI" w:eastAsia="Segoe UI" w:cs="Segoe UI"/>
          <w:b/>
          <w:caps w:val="0"/>
          <w:color w:val="0F1115"/>
          <w:spacing w:val="0"/>
          <w:sz w:val="24"/>
          <w:szCs w:val="24"/>
          <w:shd w:val="clear" w:fill="FFFFFF"/>
        </w:rPr>
      </w:pPr>
    </w:p>
    <w:p w14:paraId="22112988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Style w:val="9"/>
          <w:rFonts w:hint="default" w:ascii="Segoe UI" w:hAnsi="Segoe UI" w:eastAsia="Segoe UI" w:cs="Segoe UI"/>
          <w:b/>
          <w:caps w:val="0"/>
          <w:color w:val="0F1115"/>
          <w:spacing w:val="0"/>
          <w:sz w:val="24"/>
          <w:szCs w:val="24"/>
          <w:shd w:val="clear" w:fill="FFFFFF"/>
        </w:rPr>
      </w:pPr>
    </w:p>
    <w:p w14:paraId="53107F20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Style w:val="9"/>
          <w:rFonts w:hint="eastAsia" w:ascii="宋体" w:hAnsi="宋体" w:eastAsia="宋体" w:cs="宋体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9"/>
          <w:rFonts w:hint="default" w:ascii="宋体" w:hAnsi="宋体" w:eastAsia="宋体" w:cs="宋体"/>
          <w:b/>
          <w:bCs/>
          <w:caps w:val="0"/>
          <w:color w:val="0F1115"/>
          <w:spacing w:val="0"/>
          <w:sz w:val="28"/>
          <w:szCs w:val="28"/>
          <w:shd w:val="clear" w:fill="FFFFFF"/>
        </w:rPr>
        <w:t>（三） 服务水平与支持保障 (20分)</w:t>
      </w:r>
    </w:p>
    <w:tbl>
      <w:tblPr>
        <w:tblStyle w:val="7"/>
        <w:tblW w:w="84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1"/>
        <w:gridCol w:w="833"/>
        <w:gridCol w:w="5103"/>
      </w:tblGrid>
      <w:tr w14:paraId="5920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2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8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评分项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3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具体要求和评分标准</w:t>
            </w:r>
          </w:p>
        </w:tc>
      </w:tr>
      <w:tr w14:paraId="1ED5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1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服务团队与响应机制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A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8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优 (8-10分)：配置专属“一对一”客户经理及备用经理，明确服务团队人员资质和经验，提供7x24小时技术支持，并承诺2小时内响应、4小时内解决关键问题的服务等级协议。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良 (6-7分)：有专属经理和响应机制，但服务等级协议承诺不够具体。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中 (4-5分)：服务团队为共享模式，响应时效一般。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差 (0-3分)：无明确的服务团队和响应机制。</w:t>
            </w:r>
          </w:p>
        </w:tc>
      </w:tr>
      <w:tr w14:paraId="407C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A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9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培训与售后支持方案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7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2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优 (5-6分)：提供详尽的初期集中培训、操作手册及后续不定期回训计划，支持方式多样（电话、远程、上门）。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良 (4分)：有培训计划，但内容较简单。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中 (2-3分)：培训支持薄弱。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差 (0-1分)：无正式培训方案。</w:t>
            </w:r>
          </w:p>
        </w:tc>
      </w:tr>
      <w:tr w14:paraId="0428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F9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D4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D7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5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BFDC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64E4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DC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D3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7C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5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97AE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4F45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DB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4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C7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5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5690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01A8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D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增值服务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3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9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提供</w:t>
            </w:r>
            <w:r>
              <w:rPr>
                <w:rStyle w:val="9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工会联建活动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、财务分析报告、职工金融知识讲座、工会会员专属优惠等有价值的增值服务，每项得2分，满分4分。</w:t>
            </w:r>
          </w:p>
        </w:tc>
      </w:tr>
    </w:tbl>
    <w:p w14:paraId="7CD5967C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9"/>
          <w:rFonts w:hint="eastAsia" w:ascii="宋体" w:hAnsi="宋体" w:eastAsia="宋体" w:cs="宋体"/>
          <w:b/>
          <w:bCs/>
          <w:caps w:val="0"/>
          <w:color w:val="0F1115"/>
          <w:spacing w:val="0"/>
          <w:sz w:val="28"/>
          <w:szCs w:val="28"/>
          <w:shd w:val="clear" w:fill="FFFFFF"/>
        </w:rPr>
        <w:t>（四） 价格与成本 (15分)</w:t>
      </w:r>
    </w:p>
    <w:tbl>
      <w:tblPr>
        <w:tblStyle w:val="7"/>
        <w:tblW w:w="84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534"/>
        <w:gridCol w:w="900"/>
        <w:gridCol w:w="5036"/>
      </w:tblGrid>
      <w:tr w14:paraId="0E1E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4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D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评分项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8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C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具体要求和评分标准</w:t>
            </w:r>
          </w:p>
        </w:tc>
      </w:tr>
      <w:tr w14:paraId="4B7D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8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C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费用减免力度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A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优 (7-8分)：承诺免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除账户管理费、小额管理费、线上支付手续费、跨行交易费等所有相关费用。</w:t>
            </w:r>
          </w:p>
          <w:p w14:paraId="1D0DD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良 (4-6分)：大部分费用免除，但有个别项目收费。</w:t>
            </w:r>
          </w:p>
          <w:p w14:paraId="6C5BB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差 (0-3分)：费用减免项目少，成本较高。</w:t>
            </w:r>
          </w:p>
        </w:tc>
      </w:tr>
      <w:tr w14:paraId="3707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7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D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资金收益（利率）方案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8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C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工会基本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账户内资金提供最优的存款利率组合方案（如协定存款、智能存款等）。由评委根据各银行报价方案的综合收益水平进行横向比较，最优者得满分，次优按比例得分。</w:t>
            </w:r>
          </w:p>
        </w:tc>
      </w:tr>
      <w:tr w14:paraId="159B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B2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63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2B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5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1E4A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263E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30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F7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90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5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1983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15D6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11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BE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A3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  <w:tc>
          <w:tcPr>
            <w:tcW w:w="5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E700">
            <w:pPr>
              <w:rPr>
                <w:rFonts w:hint="eastAsia" w:ascii="宋体" w:hAnsi="宋体" w:eastAsia="宋体" w:cs="宋体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</w:tbl>
    <w:p w14:paraId="1571B2B0">
      <w:pPr>
        <w:numPr>
          <w:ilvl w:val="0"/>
          <w:numId w:val="0"/>
        </w:numPr>
        <w:rPr>
          <w:rFonts w:hint="eastAsia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059B1"/>
    <w:rsid w:val="0E44704E"/>
    <w:rsid w:val="129F732F"/>
    <w:rsid w:val="19B93006"/>
    <w:rsid w:val="24D7484C"/>
    <w:rsid w:val="2A2675AC"/>
    <w:rsid w:val="2BB7111A"/>
    <w:rsid w:val="445977B9"/>
    <w:rsid w:val="667752EC"/>
    <w:rsid w:val="748770A8"/>
    <w:rsid w:val="77535831"/>
    <w:rsid w:val="7952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default" w:ascii="Segoe UI" w:hAnsi="Segoe UI" w:eastAsia="Segoe UI" w:cs="Segoe UI"/>
      <w:color w:val="0F1115"/>
      <w:sz w:val="23"/>
      <w:szCs w:val="23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F1115"/>
      <w:sz w:val="23"/>
      <w:szCs w:val="23"/>
      <w:u w:val="none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1543</Words>
  <Characters>1691</Characters>
  <Lines>0</Lines>
  <Paragraphs>0</Paragraphs>
  <TotalTime>19</TotalTime>
  <ScaleCrop>false</ScaleCrop>
  <LinksUpToDate>false</LinksUpToDate>
  <CharactersWithSpaces>1732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2025-11-25T01:34:00Z</dcterms:created>
  <dc:creator>清华同方</dc:creator>
  <cp:lastModifiedBy>彭烯塬</cp:lastModifiedBy>
  <dcterms:modified xsi:type="dcterms:W3CDTF">2026-05-08T09:52:14Z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eyJoZGlkIjoiNTg3ZDU2NTc1ZDNkYTlkNGMxNzNkZjVjMGJhZWQ1MGQiLCJ1c2VySWQiOiIxNzgwNDEyMTIzIn0=</vt:lpwstr>
  </property>
  <property fmtid="{D5CDD505-2E9C-101B-9397-08002B2CF9AE}" pid="4" name="ICV">
    <vt:lpwstr>C9A0B2F82200420896C881F099A1CDDE_13</vt:lpwstr>
  </property>
</Properties>
</file>