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C39C6">
      <w:pPr>
        <w:pStyle w:val="4"/>
        <w:keepNext w:val="0"/>
        <w:keepLines w:val="0"/>
        <w:widowControl/>
        <w:suppressLineNumbers w:val="0"/>
        <w:shd w:val="clear" w:fill="FFFFFF"/>
        <w:spacing w:before="480" w:beforeAutospacing="0" w:after="240" w:afterAutospacing="0" w:line="450" w:lineRule="atLeast"/>
        <w:ind w:left="0" w:right="0" w:firstLine="0"/>
        <w:jc w:val="both"/>
        <w:rPr>
          <w:rStyle w:val="9"/>
          <w:rFonts w:hint="eastAsia" w:ascii="宋体" w:hAnsi="宋体" w:eastAsia="宋体" w:cs="宋体"/>
          <w:b w:val="0"/>
          <w:bCs w:val="0"/>
          <w:caps w:val="0"/>
          <w:color w:val="0F1115"/>
          <w:spacing w:val="0"/>
          <w:sz w:val="32"/>
          <w:szCs w:val="32"/>
          <w:shd w:val="clear" w:fill="FFFFFF"/>
          <w:lang w:val="en-US" w:eastAsia="zh-CN"/>
        </w:rPr>
      </w:pPr>
      <w:r>
        <w:rPr>
          <w:rStyle w:val="9"/>
          <w:rFonts w:hint="eastAsia" w:ascii="宋体" w:hAnsi="宋体" w:eastAsia="宋体" w:cs="宋体"/>
          <w:b w:val="0"/>
          <w:bCs w:val="0"/>
          <w:caps w:val="0"/>
          <w:color w:val="0F1115"/>
          <w:spacing w:val="0"/>
          <w:sz w:val="32"/>
          <w:szCs w:val="32"/>
          <w:shd w:val="clear" w:fill="FFFFFF"/>
          <w:lang w:val="en-US" w:eastAsia="zh-CN"/>
        </w:rPr>
        <w:t>附件3：</w:t>
      </w:r>
    </w:p>
    <w:p w14:paraId="7EBDFDFD">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Style w:val="9"/>
          <w:rFonts w:hint="eastAsia" w:ascii="方正小标宋_GBK" w:hAnsi="方正小标宋_GBK" w:eastAsia="方正小标宋_GBK" w:cs="方正小标宋_GBK"/>
          <w:b/>
          <w:caps w:val="0"/>
          <w:color w:val="0F1115"/>
          <w:spacing w:val="0"/>
          <w:sz w:val="44"/>
          <w:szCs w:val="44"/>
          <w:shd w:val="clear" w:fill="FFFFFF"/>
          <w:lang w:val="en-US" w:eastAsia="zh-CN"/>
        </w:rPr>
      </w:pPr>
      <w:r>
        <w:rPr>
          <w:rStyle w:val="9"/>
          <w:rFonts w:hint="eastAsia" w:ascii="方正小标宋_GBK" w:hAnsi="方正小标宋_GBK" w:eastAsia="方正小标宋_GBK" w:cs="方正小标宋_GBK"/>
          <w:b/>
          <w:caps w:val="0"/>
          <w:color w:val="0F1115"/>
          <w:spacing w:val="0"/>
          <w:sz w:val="44"/>
          <w:szCs w:val="44"/>
          <w:shd w:val="clear" w:fill="FFFFFF"/>
          <w:lang w:val="en-US" w:eastAsia="zh-CN"/>
        </w:rPr>
        <w:t>工会委员会专用账户银行服务项目</w:t>
      </w:r>
    </w:p>
    <w:p w14:paraId="4598EE03">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Style w:val="9"/>
          <w:rFonts w:hint="eastAsia" w:ascii="方正小标宋_GBK" w:hAnsi="方正小标宋_GBK" w:eastAsia="方正小标宋_GBK" w:cs="方正小标宋_GBK"/>
          <w:b/>
          <w:caps w:val="0"/>
          <w:color w:val="0F1115"/>
          <w:spacing w:val="0"/>
          <w:sz w:val="44"/>
          <w:szCs w:val="44"/>
          <w:shd w:val="clear" w:fill="FFFFFF"/>
        </w:rPr>
      </w:pPr>
      <w:r>
        <w:rPr>
          <w:rStyle w:val="9"/>
          <w:rFonts w:hint="eastAsia" w:ascii="方正小标宋_GBK" w:hAnsi="方正小标宋_GBK" w:eastAsia="方正小标宋_GBK" w:cs="方正小标宋_GBK"/>
          <w:b/>
          <w:caps w:val="0"/>
          <w:color w:val="0F1115"/>
          <w:spacing w:val="0"/>
          <w:sz w:val="44"/>
          <w:szCs w:val="44"/>
          <w:shd w:val="clear" w:fill="FFFFFF"/>
        </w:rPr>
        <w:t>采购需求</w:t>
      </w:r>
    </w:p>
    <w:p w14:paraId="230807B1">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一、项目概况</w:t>
      </w:r>
    </w:p>
    <w:p w14:paraId="0CB6C19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sz w:val="32"/>
          <w:szCs w:val="32"/>
          <w:lang w:val="en-US" w:eastAsia="zh-CN"/>
        </w:rPr>
        <w:t>1.项目名称：</w:t>
      </w:r>
      <w:r>
        <w:rPr>
          <w:rFonts w:hint="eastAsia" w:ascii="Times New Roman" w:hAnsi="Times New Roman" w:eastAsia="方正仿宋_GBK" w:cs="Times New Roman"/>
          <w:color w:val="auto"/>
          <w:sz w:val="32"/>
          <w:szCs w:val="32"/>
          <w:lang w:val="en-US" w:eastAsia="zh-CN"/>
        </w:rPr>
        <w:t>西双版纳傣族自治州人民医院工会委员会基本账户银行服务采购项目。</w:t>
      </w:r>
    </w:p>
    <w:p w14:paraId="5292F67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2.服务内容：</w:t>
      </w:r>
      <w:r>
        <w:rPr>
          <w:rFonts w:hint="eastAsia" w:ascii="Times New Roman" w:hAnsi="Times New Roman" w:eastAsia="方正仿宋_GBK" w:cs="Times New Roman"/>
          <w:color w:val="auto"/>
          <w:sz w:val="32"/>
          <w:szCs w:val="32"/>
          <w:lang w:val="en-US" w:eastAsia="zh-CN"/>
        </w:rPr>
        <w:t>西双版纳傣族自治州人民医院工会委员会</w:t>
      </w:r>
      <w:r>
        <w:rPr>
          <w:rFonts w:hint="eastAsia" w:ascii="Times New Roman" w:hAnsi="Times New Roman" w:eastAsia="方正仿宋_GBK" w:cs="Times New Roman"/>
          <w:sz w:val="32"/>
          <w:szCs w:val="32"/>
          <w:lang w:val="en-US" w:eastAsia="zh-CN"/>
        </w:rPr>
        <w:t>基本账户开立、资金存放、结算、对账、线上缴费、凭证与报表、专属服务、合规管理等全周期服务。</w:t>
      </w:r>
    </w:p>
    <w:p w14:paraId="7CEDC27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3.中标数量：1家银行</w:t>
      </w:r>
    </w:p>
    <w:p w14:paraId="4C8E0990">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二、政策依据</w:t>
      </w:r>
    </w:p>
    <w:p w14:paraId="7E10130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1.云南省总工会关于印发《云南省基层工会经费收支管理实施细则》的通知（云工通〔2024〕22号）</w:t>
      </w:r>
    </w:p>
    <w:p w14:paraId="7A30787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2.中华全国总工会印发《关于进一步加强工会资金存放管理的指导意见》的通知（总工发〔2019〕21号）</w:t>
      </w:r>
    </w:p>
    <w:p w14:paraId="298326A1">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三、投标人资格要求</w:t>
      </w:r>
    </w:p>
    <w:p w14:paraId="4CBF420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sz w:val="32"/>
          <w:szCs w:val="32"/>
          <w:lang w:val="en-US" w:eastAsia="zh-CN"/>
        </w:rPr>
        <w:t>1.资质证照：持有金融许可证、营业执照，具有独立承担民事责任能力的银行业存款类金融机构，</w:t>
      </w:r>
      <w:r>
        <w:rPr>
          <w:rFonts w:hint="eastAsia" w:ascii="Times New Roman" w:hAnsi="Times New Roman" w:eastAsia="方正仿宋_GBK" w:cs="Times New Roman"/>
          <w:color w:val="auto"/>
          <w:sz w:val="32"/>
          <w:szCs w:val="32"/>
          <w:lang w:val="en-US" w:eastAsia="zh-CN"/>
        </w:rPr>
        <w:t>且在景洪市区设有分支机构；</w:t>
      </w:r>
    </w:p>
    <w:p w14:paraId="7BC7770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sz w:val="32"/>
          <w:szCs w:val="32"/>
          <w:lang w:val="en-US" w:eastAsia="zh-CN"/>
        </w:rPr>
        <w:t>2.授权要求：具备独立法人资格或取得州级分行唯一授权书，</w:t>
      </w:r>
      <w:r>
        <w:rPr>
          <w:rFonts w:hint="eastAsia" w:ascii="Times New Roman" w:hAnsi="Times New Roman" w:eastAsia="方正仿宋_GBK" w:cs="Times New Roman"/>
          <w:b w:val="0"/>
          <w:bCs w:val="0"/>
          <w:color w:val="auto"/>
          <w:sz w:val="32"/>
          <w:szCs w:val="32"/>
          <w:lang w:val="en-US" w:eastAsia="zh-CN"/>
        </w:rPr>
        <w:t>同一银行金融机构只能由总行或其下属的一家分支机构参与本项目）</w:t>
      </w:r>
    </w:p>
    <w:p w14:paraId="629E054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3.合规信誉：近3年</w:t>
      </w:r>
      <w:bookmarkStart w:id="0" w:name="_GoBack"/>
      <w:bookmarkEnd w:id="0"/>
      <w:r>
        <w:rPr>
          <w:rFonts w:hint="eastAsia" w:ascii="Times New Roman" w:hAnsi="Times New Roman" w:eastAsia="方正仿宋_GBK" w:cs="Times New Roman"/>
          <w:sz w:val="32"/>
          <w:szCs w:val="32"/>
          <w:lang w:val="en-US" w:eastAsia="zh-CN"/>
        </w:rPr>
        <w:t>无重大违法违规、无重大违约、无重大金融风险事件；未被列入失信被执行人、重大税收违法名单；</w:t>
      </w:r>
    </w:p>
    <w:p w14:paraId="462E999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4.监管指标：资本充足率、不良贷款率、拨备覆盖率、流动性等达标，人行综合评价B级及以上（有则提供）；</w:t>
      </w:r>
    </w:p>
    <w:p w14:paraId="7C5A97D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5.内控安全：依法开展经营活动，内部管理机制健全，具有较强的风险控制能力，资金安全机制、保密制度、灾备与应急处置机制健全。</w:t>
      </w:r>
    </w:p>
    <w:p w14:paraId="536641F2">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四</w:t>
      </w:r>
      <w:r>
        <w:rPr>
          <w:rFonts w:hint="default" w:ascii="黑体" w:hAnsi="黑体" w:eastAsia="黑体" w:cs="黑体"/>
          <w:b/>
          <w:bCs/>
          <w:sz w:val="32"/>
          <w:szCs w:val="32"/>
          <w:lang w:val="en-US" w:eastAsia="zh-CN"/>
        </w:rPr>
        <w:t>、 核心服务需求</w:t>
      </w:r>
    </w:p>
    <w:p w14:paraId="2A1A5C1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eastAsia="zh-CN"/>
        </w:rPr>
        <w:t>（一）账户开立与管理</w:t>
      </w:r>
    </w:p>
    <w:p w14:paraId="1BD589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开立</w:t>
      </w:r>
      <w:r>
        <w:rPr>
          <w:rFonts w:hint="eastAsia" w:ascii="Times New Roman" w:hAnsi="Times New Roman" w:eastAsia="方正仿宋_GBK" w:cs="Times New Roman"/>
          <w:sz w:val="32"/>
          <w:szCs w:val="32"/>
          <w:lang w:eastAsia="zh-CN"/>
        </w:rPr>
        <w:t>工会经</w:t>
      </w:r>
      <w:r>
        <w:rPr>
          <w:rFonts w:hint="default" w:ascii="Times New Roman" w:hAnsi="Times New Roman" w:eastAsia="方正仿宋_GBK" w:cs="Times New Roman"/>
          <w:sz w:val="32"/>
          <w:szCs w:val="32"/>
          <w:lang w:eastAsia="zh-CN"/>
        </w:rPr>
        <w:t>费</w:t>
      </w:r>
      <w:r>
        <w:rPr>
          <w:rFonts w:hint="eastAsia" w:ascii="Times New Roman" w:hAnsi="Times New Roman" w:eastAsia="方正仿宋_GBK" w:cs="Times New Roman"/>
          <w:sz w:val="32"/>
          <w:szCs w:val="32"/>
          <w:lang w:eastAsia="zh-CN"/>
        </w:rPr>
        <w:t>基本</w:t>
      </w:r>
      <w:r>
        <w:rPr>
          <w:rFonts w:hint="default" w:ascii="Times New Roman" w:hAnsi="Times New Roman" w:eastAsia="方正仿宋_GBK" w:cs="Times New Roman"/>
          <w:sz w:val="32"/>
          <w:szCs w:val="32"/>
          <w:lang w:eastAsia="zh-CN"/>
        </w:rPr>
        <w:t>存款账户，账户名称为</w:t>
      </w:r>
      <w:r>
        <w:rPr>
          <w:rFonts w:hint="eastAsia" w:ascii="Times New Roman" w:hAnsi="Times New Roman" w:eastAsia="方正仿宋_GBK" w:cs="Times New Roman"/>
          <w:color w:val="auto"/>
          <w:sz w:val="32"/>
          <w:szCs w:val="32"/>
          <w:lang w:val="en-US" w:eastAsia="zh-CN"/>
        </w:rPr>
        <w:t>西双版纳傣族自治州人民医院工会委员会</w:t>
      </w:r>
      <w:r>
        <w:rPr>
          <w:rFonts w:hint="default" w:ascii="Times New Roman" w:hAnsi="Times New Roman" w:eastAsia="方正仿宋_GBK" w:cs="Times New Roman"/>
          <w:sz w:val="32"/>
          <w:szCs w:val="32"/>
          <w:lang w:eastAsia="zh-CN"/>
        </w:rPr>
        <w:t>，预留签章一致，专款专户、专账核算、不与其他账户混用</w:t>
      </w:r>
      <w:r>
        <w:rPr>
          <w:rFonts w:hint="eastAsia" w:ascii="Times New Roman" w:hAnsi="Times New Roman" w:eastAsia="方正仿宋_GBK" w:cs="Times New Roman"/>
          <w:sz w:val="32"/>
          <w:szCs w:val="32"/>
          <w:lang w:eastAsia="zh-CN"/>
        </w:rPr>
        <w:t>；</w:t>
      </w:r>
    </w:p>
    <w:p w14:paraId="5DA382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配合完成账户审批、备案、年检、变更、销户全流程，提供开户清单、印鉴卡、账户信息变更支持</w:t>
      </w:r>
      <w:r>
        <w:rPr>
          <w:rFonts w:hint="eastAsia" w:ascii="Times New Roman" w:hAnsi="Times New Roman" w:eastAsia="方正仿宋_GBK" w:cs="Times New Roman"/>
          <w:sz w:val="32"/>
          <w:szCs w:val="32"/>
          <w:lang w:eastAsia="zh-CN"/>
        </w:rPr>
        <w:t>；</w:t>
      </w:r>
    </w:p>
    <w:p w14:paraId="721609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严格执行</w:t>
      </w:r>
      <w:r>
        <w:rPr>
          <w:rFonts w:hint="eastAsia" w:ascii="Times New Roman" w:hAnsi="Times New Roman" w:eastAsia="方正仿宋_GBK" w:cs="Times New Roman"/>
          <w:sz w:val="32"/>
          <w:szCs w:val="32"/>
          <w:lang w:eastAsia="zh-CN"/>
        </w:rPr>
        <w:t>工会经费</w:t>
      </w:r>
      <w:r>
        <w:rPr>
          <w:rFonts w:hint="default" w:ascii="Times New Roman" w:hAnsi="Times New Roman" w:eastAsia="方正仿宋_GBK" w:cs="Times New Roman"/>
          <w:sz w:val="32"/>
          <w:szCs w:val="32"/>
          <w:lang w:eastAsia="zh-CN"/>
        </w:rPr>
        <w:t>专款专用，</w:t>
      </w:r>
      <w:r>
        <w:rPr>
          <w:rFonts w:hint="eastAsia" w:ascii="Times New Roman" w:hAnsi="Times New Roman" w:eastAsia="方正仿宋_GBK" w:cs="Times New Roman"/>
          <w:sz w:val="32"/>
          <w:szCs w:val="32"/>
          <w:lang w:eastAsia="zh-CN"/>
        </w:rPr>
        <w:t>不用工会经费报销与工会活动无关的费用。</w:t>
      </w:r>
    </w:p>
    <w:p w14:paraId="33A9238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eastAsia="zh-CN"/>
        </w:rPr>
        <w:t>（二）资金安全存放</w:t>
      </w:r>
      <w:r>
        <w:rPr>
          <w:rFonts w:hint="default" w:ascii="Times New Roman" w:hAnsi="Times New Roman" w:eastAsia="方正仿宋_GBK" w:cs="Times New Roman"/>
          <w:b/>
          <w:bCs/>
          <w:sz w:val="32"/>
          <w:szCs w:val="32"/>
        </w:rPr>
        <w:t>与收益成本</w:t>
      </w:r>
    </w:p>
    <w:p w14:paraId="685ABB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提供7×24小时资金监控、异常交易提醒、止付/冻结应急处置</w:t>
      </w:r>
      <w:r>
        <w:rPr>
          <w:rFonts w:hint="eastAsia" w:ascii="Times New Roman" w:hAnsi="Times New Roman" w:eastAsia="方正仿宋_GBK" w:cs="Times New Roman"/>
          <w:sz w:val="32"/>
          <w:szCs w:val="32"/>
          <w:lang w:eastAsia="zh-CN"/>
        </w:rPr>
        <w:t>；</w:t>
      </w:r>
    </w:p>
    <w:p w14:paraId="478B17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保障资金全额安全、保本保息，</w:t>
      </w:r>
      <w:r>
        <w:rPr>
          <w:rFonts w:hint="default" w:ascii="Times New Roman" w:hAnsi="Times New Roman" w:eastAsia="方正仿宋_GBK" w:cs="Times New Roman"/>
          <w:sz w:val="32"/>
          <w:szCs w:val="32"/>
        </w:rPr>
        <w:t>提供具有市场竞争力的存款利率方案</w:t>
      </w:r>
      <w:r>
        <w:rPr>
          <w:rFonts w:hint="default" w:ascii="Times New Roman" w:hAnsi="Times New Roman" w:eastAsia="方正仿宋_GBK" w:cs="Times New Roman"/>
          <w:sz w:val="32"/>
          <w:szCs w:val="32"/>
          <w:lang w:eastAsia="zh-CN"/>
        </w:rPr>
        <w:t>，利息全额归</w:t>
      </w:r>
      <w:r>
        <w:rPr>
          <w:rFonts w:hint="eastAsia" w:ascii="Times New Roman" w:hAnsi="Times New Roman" w:eastAsia="方正仿宋_GBK" w:cs="Times New Roman"/>
          <w:sz w:val="32"/>
          <w:szCs w:val="32"/>
          <w:lang w:eastAsia="zh-CN"/>
        </w:rPr>
        <w:t>工会经费</w:t>
      </w:r>
      <w:r>
        <w:rPr>
          <w:rFonts w:hint="default" w:ascii="Times New Roman" w:hAnsi="Times New Roman" w:eastAsia="方正仿宋_GBK" w:cs="Times New Roman"/>
          <w:sz w:val="32"/>
          <w:szCs w:val="32"/>
          <w:lang w:eastAsia="zh-CN"/>
        </w:rPr>
        <w:t>收入，不截留、不挪用</w:t>
      </w:r>
      <w:r>
        <w:rPr>
          <w:rFonts w:hint="eastAsia" w:ascii="Times New Roman" w:hAnsi="Times New Roman" w:eastAsia="方正仿宋_GBK" w:cs="Times New Roman"/>
          <w:sz w:val="32"/>
          <w:szCs w:val="32"/>
          <w:lang w:eastAsia="zh-CN"/>
        </w:rPr>
        <w:t>；</w:t>
      </w:r>
    </w:p>
    <w:p w14:paraId="49B159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eastAsia="zh-CN"/>
        </w:rPr>
        <w:t>工会经费</w:t>
      </w:r>
      <w:r>
        <w:rPr>
          <w:rFonts w:hint="default" w:ascii="Times New Roman" w:hAnsi="Times New Roman" w:eastAsia="方正仿宋_GBK" w:cs="Times New Roman"/>
          <w:sz w:val="32"/>
          <w:szCs w:val="32"/>
        </w:rPr>
        <w:t>收缴过程中产生的一切手续费（如跨行交易手续费、线上支付手续费、对公账户管理费、小额账户管理费等）应予以全额减免</w:t>
      </w:r>
      <w:r>
        <w:rPr>
          <w:rFonts w:hint="eastAsia" w:ascii="Times New Roman" w:hAnsi="Times New Roman" w:eastAsia="方正仿宋_GBK" w:cs="Times New Roman"/>
          <w:sz w:val="32"/>
          <w:szCs w:val="32"/>
          <w:lang w:eastAsia="zh-CN"/>
        </w:rPr>
        <w:t>。</w:t>
      </w:r>
    </w:p>
    <w:p w14:paraId="6A15E9B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Times New Roman" w:hAnsi="Times New Roman" w:eastAsia="方正仿宋_GBK" w:cs="Times New Roman"/>
          <w:b/>
          <w:bCs/>
          <w:sz w:val="32"/>
          <w:szCs w:val="32"/>
          <w:lang w:eastAsia="zh-CN"/>
        </w:rPr>
      </w:pPr>
      <w:r>
        <w:rPr>
          <w:rFonts w:hint="eastAsia" w:ascii="Times New Roman" w:hAnsi="Times New Roman" w:eastAsia="方正仿宋_GBK" w:cs="Times New Roman"/>
          <w:b/>
          <w:bCs/>
          <w:sz w:val="32"/>
          <w:szCs w:val="32"/>
          <w:lang w:eastAsia="zh-CN"/>
        </w:rPr>
        <w:t>（三）支付结算服务</w:t>
      </w:r>
    </w:p>
    <w:p w14:paraId="75B47F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eastAsia="zh-CN"/>
        </w:rPr>
        <w:t>支持转账、批量代收付、公务卡还款、对公汇款等，T+0/T+1到账；</w:t>
      </w:r>
    </w:p>
    <w:p w14:paraId="4FE215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eastAsia="zh-CN"/>
        </w:rPr>
        <w:t>结算手续费全免或最优减免：开户费、网银费、凭证费、电汇费、对账服务费等；</w:t>
      </w:r>
    </w:p>
    <w:p w14:paraId="76EDAE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eastAsia="zh-CN"/>
        </w:rPr>
        <w:t>提供现金缴存/支取（合规范围内）、回单柜、电子回单、支票服务。</w:t>
      </w:r>
    </w:p>
    <w:p w14:paraId="68C5B7D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Times New Roman" w:hAnsi="Times New Roman" w:eastAsia="方正仿宋_GBK" w:cs="Times New Roman"/>
          <w:b/>
          <w:bCs/>
          <w:sz w:val="32"/>
          <w:szCs w:val="32"/>
          <w:lang w:eastAsia="zh-CN"/>
        </w:rPr>
      </w:pPr>
      <w:r>
        <w:rPr>
          <w:rFonts w:hint="eastAsia" w:ascii="Times New Roman" w:hAnsi="Times New Roman" w:eastAsia="方正仿宋_GBK" w:cs="Times New Roman"/>
          <w:b/>
          <w:bCs/>
          <w:sz w:val="32"/>
          <w:szCs w:val="32"/>
          <w:lang w:eastAsia="zh-CN"/>
        </w:rPr>
        <w:t>（四）线上线下缴费与对账</w:t>
      </w:r>
    </w:p>
    <w:p w14:paraId="47DB8A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eastAsia="zh-CN"/>
        </w:rPr>
        <w:t>提供线上缴费渠道：微信/支付宝/手机银行/单位网银工会经费缴费入口，支持支部批量导入、票据生成、缴费明细查询；</w:t>
      </w:r>
    </w:p>
    <w:p w14:paraId="301D2B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eastAsia="zh-CN"/>
        </w:rPr>
        <w:t>提供对账服务：每日/月度对账单、电子对账、余额核对、未达账项处理；</w:t>
      </w:r>
    </w:p>
    <w:p w14:paraId="714878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eastAsia="zh-CN"/>
        </w:rPr>
        <w:t>支持分支部、分科目核算，满足工会经费台账与审计要求。</w:t>
      </w:r>
    </w:p>
    <w:p w14:paraId="0F0FFEE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Times New Roman" w:hAnsi="Times New Roman" w:eastAsia="方正仿宋_GBK" w:cs="Times New Roman"/>
          <w:b/>
          <w:bCs/>
          <w:sz w:val="32"/>
          <w:szCs w:val="32"/>
          <w:lang w:eastAsia="zh-CN"/>
        </w:rPr>
      </w:pPr>
      <w:r>
        <w:rPr>
          <w:rFonts w:hint="eastAsia" w:ascii="Times New Roman" w:hAnsi="Times New Roman" w:eastAsia="方正仿宋_GBK" w:cs="Times New Roman"/>
          <w:b/>
          <w:bCs/>
          <w:sz w:val="32"/>
          <w:szCs w:val="32"/>
          <w:lang w:eastAsia="zh-CN"/>
        </w:rPr>
        <w:t>（五）凭证、报表与档案</w:t>
      </w:r>
    </w:p>
    <w:p w14:paraId="416122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eastAsia="zh-CN"/>
        </w:rPr>
        <w:t>提供制式回单、对账单、利息单、完税凭证（如需），电子+纸质双份；</w:t>
      </w:r>
    </w:p>
    <w:p w14:paraId="68B40B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eastAsia="zh-CN"/>
        </w:rPr>
        <w:t>按月/季/年提供工会经费收支报表、余额表、明细账、利息明细；</w:t>
      </w:r>
    </w:p>
    <w:p w14:paraId="6FF318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eastAsia="zh-CN"/>
        </w:rPr>
        <w:t>会计档案按《行政单位会计制度》规范管理，配合审计、巡察、检查。</w:t>
      </w:r>
    </w:p>
    <w:p w14:paraId="3BDADE4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Times New Roman" w:hAnsi="Times New Roman" w:eastAsia="方正仿宋_GBK" w:cs="Times New Roman"/>
          <w:b/>
          <w:bCs/>
          <w:sz w:val="32"/>
          <w:szCs w:val="32"/>
          <w:lang w:eastAsia="zh-CN"/>
        </w:rPr>
      </w:pPr>
      <w:r>
        <w:rPr>
          <w:rFonts w:hint="eastAsia" w:ascii="Times New Roman" w:hAnsi="Times New Roman" w:eastAsia="方正仿宋_GBK" w:cs="Times New Roman"/>
          <w:b/>
          <w:bCs/>
          <w:sz w:val="32"/>
          <w:szCs w:val="32"/>
          <w:lang w:eastAsia="zh-CN"/>
        </w:rPr>
        <w:t>（</w:t>
      </w:r>
      <w:r>
        <w:rPr>
          <w:rFonts w:hint="eastAsia" w:ascii="Times New Roman" w:hAnsi="Times New Roman" w:eastAsia="方正仿宋_GBK" w:cs="Times New Roman"/>
          <w:b/>
          <w:bCs/>
          <w:sz w:val="32"/>
          <w:szCs w:val="32"/>
          <w:lang w:val="en-US" w:eastAsia="zh-CN"/>
        </w:rPr>
        <w:t>六</w:t>
      </w:r>
      <w:r>
        <w:rPr>
          <w:rFonts w:hint="eastAsia" w:ascii="Times New Roman" w:hAnsi="Times New Roman" w:eastAsia="方正仿宋_GBK" w:cs="Times New Roman"/>
          <w:b/>
          <w:bCs/>
          <w:sz w:val="32"/>
          <w:szCs w:val="32"/>
          <w:lang w:eastAsia="zh-CN"/>
        </w:rPr>
        <w:t>）专属服务保障</w:t>
      </w:r>
    </w:p>
    <w:p w14:paraId="5DE044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eastAsia="zh-CN"/>
        </w:rPr>
        <w:t>指定专属客户经理+运营对接人，响应时限≤1小时，现场服务按需上门；</w:t>
      </w:r>
    </w:p>
    <w:p w14:paraId="42B8A3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eastAsia="zh-CN"/>
        </w:rPr>
        <w:t>提供培训：账户操作、缴费流程、对账、合规要点；</w:t>
      </w:r>
    </w:p>
    <w:p w14:paraId="0F892A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eastAsia="zh-CN"/>
        </w:rPr>
        <w:t>建立应急机制：系统故障、资金异常、账户变更快速处置。</w:t>
      </w:r>
    </w:p>
    <w:p w14:paraId="0CC5E53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Times New Roman" w:hAnsi="Times New Roman" w:eastAsia="方正仿宋_GBK" w:cs="Times New Roman"/>
          <w:b/>
          <w:bCs/>
          <w:sz w:val="32"/>
          <w:szCs w:val="32"/>
          <w:lang w:eastAsia="zh-CN"/>
        </w:rPr>
      </w:pPr>
      <w:r>
        <w:rPr>
          <w:rFonts w:hint="eastAsia" w:ascii="Times New Roman" w:hAnsi="Times New Roman" w:eastAsia="方正仿宋_GBK" w:cs="Times New Roman"/>
          <w:b/>
          <w:bCs/>
          <w:sz w:val="32"/>
          <w:szCs w:val="32"/>
          <w:lang w:eastAsia="zh-CN"/>
        </w:rPr>
        <w:t>（</w:t>
      </w:r>
      <w:r>
        <w:rPr>
          <w:rFonts w:hint="eastAsia" w:ascii="Times New Roman" w:hAnsi="Times New Roman" w:eastAsia="方正仿宋_GBK" w:cs="Times New Roman"/>
          <w:b/>
          <w:bCs/>
          <w:sz w:val="32"/>
          <w:szCs w:val="32"/>
          <w:lang w:val="en-US" w:eastAsia="zh-CN"/>
        </w:rPr>
        <w:t>七</w:t>
      </w:r>
      <w:r>
        <w:rPr>
          <w:rFonts w:hint="eastAsia" w:ascii="Times New Roman" w:hAnsi="Times New Roman" w:eastAsia="方正仿宋_GBK" w:cs="Times New Roman"/>
          <w:b/>
          <w:bCs/>
          <w:sz w:val="32"/>
          <w:szCs w:val="32"/>
          <w:lang w:eastAsia="zh-CN"/>
        </w:rPr>
        <w:t>）合规与保密</w:t>
      </w:r>
    </w:p>
    <w:p w14:paraId="4A6ACC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eastAsia="zh-CN"/>
        </w:rPr>
        <w:t>严格遵守工会经费管理规定，不违规划转、不变相融资、不利益输送；</w:t>
      </w:r>
    </w:p>
    <w:p w14:paraId="2D8A11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eastAsia="zh-CN"/>
        </w:rPr>
        <w:t>对账户信息、资金数据全程保密，不外泄、不用于其他用途；</w:t>
      </w:r>
    </w:p>
    <w:p w14:paraId="79D1B1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eastAsia="zh-CN"/>
        </w:rPr>
        <w:t>配合上级工会监督检查、审计巡察，提供资料与说明。</w:t>
      </w:r>
    </w:p>
    <w:p w14:paraId="45856683">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五、服务承诺与考核</w:t>
      </w:r>
    </w:p>
    <w:p w14:paraId="60BE63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1.资金安全零事故、结算零差错、保密零泄露；</w:t>
      </w:r>
    </w:p>
    <w:p w14:paraId="377CAE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2.减免全部或主要服务收费，提供最优利率；</w:t>
      </w:r>
    </w:p>
    <w:p w14:paraId="25901D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3.服务质量纳入年度考核，不合格可终止合同。</w:t>
      </w:r>
    </w:p>
    <w:sectPr>
      <w:footerReference r:id="rId3" w:type="default"/>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0042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D77419">
                          <w:pPr>
                            <w:pStyle w:val="5"/>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D77419">
                    <w:pPr>
                      <w:pStyle w:val="5"/>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A2A4F3"/>
    <w:multiLevelType w:val="singleLevel"/>
    <w:tmpl w:val="90A2A4F3"/>
    <w:lvl w:ilvl="0" w:tentative="0">
      <w:start w:val="1"/>
      <w:numFmt w:val="chineseCounting"/>
      <w:pStyle w:val="2"/>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AF4B4D"/>
    <w:rsid w:val="06201786"/>
    <w:rsid w:val="2A173670"/>
    <w:rsid w:val="2E90538A"/>
    <w:rsid w:val="301717E6"/>
    <w:rsid w:val="413312F3"/>
    <w:rsid w:val="44BC257A"/>
    <w:rsid w:val="46C07672"/>
    <w:rsid w:val="48C951E6"/>
    <w:rsid w:val="50AE4B9C"/>
    <w:rsid w:val="56E041E8"/>
    <w:rsid w:val="650A768C"/>
    <w:rsid w:val="7DAF4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28"/>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1455</Words>
  <Characters>1506</Characters>
  <Lines>0</Lines>
  <Paragraphs>0</Paragraphs>
  <TotalTime>37</TotalTime>
  <ScaleCrop>false</ScaleCrop>
  <LinksUpToDate>false</LinksUpToDate>
  <CharactersWithSpaces>1507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2026-01-07T08:13:00Z</dcterms:created>
  <dc:creator>小桃子</dc:creator>
  <cp:lastModifiedBy>彭烯塬</cp:lastModifiedBy>
  <dcterms:modified xsi:type="dcterms:W3CDTF">2026-05-07T07:59:13Z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947B31E10A7A4E7CB2EBF4ABAAE7FD52_13</vt:lpwstr>
  </property>
  <property fmtid="{D5CDD505-2E9C-101B-9397-08002B2CF9AE}" pid="4" name="KSOTemplateDocerSaveRecord">
    <vt:lpwstr>eyJoZGlkIjoiNTg3ZDU2NTc1ZDNkYTlkNGMxNzNkZjVjMGJhZWQ1MGQiLCJ1c2VySWQiOiIxNzgwNDEyMTIzIn0=</vt:lpwstr>
  </property>
</Properties>
</file>