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A1434">
      <w:pPr>
        <w:overflowPunct w:val="0"/>
        <w:topLinePunct/>
        <w:spacing w:line="240" w:lineRule="auto"/>
        <w:jc w:val="left"/>
        <w:rPr>
          <w:rFonts w:hint="eastAsia" w:ascii="方正楷体_GBK" w:hAnsi="方正楷体_GBK" w:eastAsia="方正楷体_GBK" w:cs="方正楷体_GBK"/>
          <w:b w:val="0"/>
          <w:bCs w:val="0"/>
          <w:sz w:val="28"/>
          <w:szCs w:val="28"/>
          <w:lang w:val="en-US" w:eastAsia="zh-CN"/>
        </w:rPr>
      </w:pPr>
      <w:r>
        <w:rPr>
          <w:rFonts w:hint="eastAsia" w:ascii="方正楷体_GBK" w:hAnsi="方正楷体_GBK" w:eastAsia="方正楷体_GBK" w:cs="方正楷体_GBK"/>
          <w:b w:val="0"/>
          <w:bCs w:val="0"/>
          <w:sz w:val="28"/>
          <w:szCs w:val="28"/>
          <w:lang w:val="en-US" w:eastAsia="zh-CN"/>
        </w:rPr>
        <w:t>附件1：</w:t>
      </w:r>
    </w:p>
    <w:p w14:paraId="5846C0EB">
      <w:pPr>
        <w:overflowPunct w:val="0"/>
        <w:topLinePunct/>
        <w:spacing w:line="240" w:lineRule="auto"/>
        <w:ind w:firstLine="640" w:firstLineChars="200"/>
        <w:jc w:val="center"/>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bCs/>
          <w:spacing w:val="0"/>
          <w:sz w:val="32"/>
          <w:szCs w:val="32"/>
        </w:rPr>
        <w:t>无串通投标行为的承诺函</w:t>
      </w:r>
    </w:p>
    <w:p w14:paraId="089E5C72">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黑体_GBK" w:hAnsi="方正黑体_GBK" w:eastAsia="方正黑体_GBK" w:cs="方正黑体_GBK"/>
          <w:b w:val="0"/>
          <w:bCs w:val="0"/>
          <w:sz w:val="28"/>
          <w:szCs w:val="28"/>
          <w:lang w:val="en-US" w:eastAsia="zh-CN"/>
        </w:rPr>
      </w:pPr>
      <w:r>
        <w:rPr>
          <w:rFonts w:hint="eastAsia" w:ascii="方正黑体_GBK" w:hAnsi="方正黑体_GBK" w:eastAsia="方正黑体_GBK" w:cs="方正黑体_GBK"/>
          <w:b/>
          <w:bCs/>
          <w:sz w:val="28"/>
          <w:szCs w:val="28"/>
          <w:lang w:val="en-US" w:eastAsia="zh-CN"/>
        </w:rPr>
        <w:t>西双版纳傣族自治州人民医院</w:t>
      </w:r>
      <w:r>
        <w:rPr>
          <w:rFonts w:hint="eastAsia" w:ascii="方正黑体_GBK" w:hAnsi="方正黑体_GBK" w:eastAsia="方正黑体_GBK" w:cs="方正黑体_GBK"/>
          <w:b w:val="0"/>
          <w:bCs w:val="0"/>
          <w:sz w:val="28"/>
          <w:szCs w:val="28"/>
          <w:lang w:val="en-US" w:eastAsia="zh-CN"/>
        </w:rPr>
        <w:t>：</w:t>
      </w:r>
    </w:p>
    <w:p w14:paraId="6A826D14">
      <w:pPr>
        <w:keepNext w:val="0"/>
        <w:keepLines w:val="0"/>
        <w:pageBreakBefore w:val="0"/>
        <w:widowControl w:val="0"/>
        <w:kinsoku/>
        <w:wordWrap/>
        <w:overflowPunct w:val="0"/>
        <w:topLinePunct/>
        <w:autoSpaceDE/>
        <w:autoSpaceDN/>
        <w:bidi w:val="0"/>
        <w:adjustRightInd w:val="0"/>
        <w:snapToGrid/>
        <w:spacing w:line="480" w:lineRule="exact"/>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我单位郑重承诺，在参与本次采购活动中，严格遵守相关法律法规，不存在下述所列的恶意串通投标及视为串通投标的任何行为，同时与参与投标的其他供应商不存在关联关系。如经查实存在</w:t>
      </w:r>
      <w:bookmarkStart w:id="0" w:name="_GoBack"/>
      <w:bookmarkEnd w:id="0"/>
      <w:r>
        <w:rPr>
          <w:rFonts w:hint="eastAsia" w:ascii="方正仿宋_GBK" w:hAnsi="方正仿宋_GBK" w:eastAsia="方正仿宋_GBK" w:cs="方正仿宋_GBK"/>
          <w:b w:val="0"/>
          <w:bCs w:val="0"/>
          <w:sz w:val="28"/>
          <w:szCs w:val="28"/>
          <w:lang w:val="en-US" w:eastAsia="zh-CN"/>
        </w:rPr>
        <w:t>下述行为，我单位愿承担由此引起的一切法律责任。</w:t>
      </w:r>
    </w:p>
    <w:p w14:paraId="783F57B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楷体_GBK" w:hAnsi="方正楷体_GBK" w:eastAsia="方正楷体_GBK" w:cs="方正楷体_GBK"/>
          <w:b/>
          <w:bCs/>
          <w:sz w:val="28"/>
          <w:szCs w:val="28"/>
          <w:lang w:val="en-US" w:eastAsia="zh-CN"/>
        </w:rPr>
      </w:pPr>
      <w:r>
        <w:rPr>
          <w:rFonts w:hint="eastAsia" w:ascii="方正楷体_GBK" w:hAnsi="方正楷体_GBK" w:eastAsia="方正楷体_GBK" w:cs="方正楷体_GBK"/>
          <w:b/>
          <w:bCs/>
          <w:sz w:val="28"/>
          <w:szCs w:val="28"/>
          <w:lang w:val="en-US" w:eastAsia="zh-CN"/>
        </w:rPr>
        <w:t>一、有下列情形之一的，属于恶意串通投标：</w:t>
      </w:r>
    </w:p>
    <w:p w14:paraId="7A144D74">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（一）投标人直接或者间接从采购人处获得其他投标人的相关情况并修改其投标文件或者响应文件；</w:t>
      </w:r>
    </w:p>
    <w:p w14:paraId="7CB8E060">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二）投标人按照采购人的授意撤换、修改投标文件或者响</w:t>
      </w:r>
      <w:r>
        <w:rPr>
          <w:rFonts w:hint="eastAsia" w:ascii="方正仿宋_GBK" w:hAnsi="方正仿宋_GBK" w:eastAsia="方正仿宋_GBK" w:cs="方正仿宋_GBK"/>
          <w:b w:val="0"/>
          <w:bCs w:val="0"/>
          <w:spacing wpsCustomData:val="-6" w:val="-6"/>
          <w:sz w:val="28"/>
          <w:szCs w:val="28"/>
          <w:lang w:val="en-US" w:eastAsia="zh-CN"/>
        </w:rPr>
        <w:t>应</w:t>
      </w:r>
      <w:r>
        <w:rPr>
          <w:rFonts w:hint="eastAsia" w:ascii="方正仿宋_GBK" w:hAnsi="方正仿宋_GBK" w:eastAsia="方正仿宋_GBK" w:cs="方正仿宋_GBK"/>
          <w:b w:val="0"/>
          <w:bCs w:val="0"/>
          <w:sz w:val="28"/>
          <w:szCs w:val="28"/>
          <w:lang w:val="en-US" w:eastAsia="zh-CN"/>
        </w:rPr>
        <w:t>文件；</w:t>
      </w:r>
    </w:p>
    <w:p w14:paraId="35479A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（三）投标人之间协商报价、技术方案等投标文件或者响应文件的实质性内容；</w:t>
      </w:r>
    </w:p>
    <w:p w14:paraId="5629D745">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（四）属于同一集团、协会、商会等组织成员的投标人按照该组织要求协同参加采购活动；</w:t>
      </w:r>
    </w:p>
    <w:p w14:paraId="2B12F74F">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（五）投标人之间事先约定由某一特定投标人中标、成交；</w:t>
      </w:r>
    </w:p>
    <w:p w14:paraId="51F5DDAA">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（六）投标人之间商定部分投标人放弃参加采购活动或者放弃中标、成交；</w:t>
      </w:r>
    </w:p>
    <w:p w14:paraId="63C0EBE6">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（七）投标人与采购人之间、投标人相互之间，为谋求特定投标人中标、成交或者排斥其他投标人的其他串通行为。</w:t>
      </w:r>
    </w:p>
    <w:p w14:paraId="5415484C">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楷体_GBK" w:hAnsi="方正楷体_GBK" w:eastAsia="方正楷体_GBK" w:cs="方正楷体_GBK"/>
          <w:b/>
          <w:bCs/>
          <w:sz w:val="28"/>
          <w:szCs w:val="28"/>
          <w:lang w:val="en-US" w:eastAsia="zh-CN"/>
        </w:rPr>
        <w:t>二、有下列情形之一的，视为投标人串通投标，其投标无效：</w:t>
      </w:r>
    </w:p>
    <w:p w14:paraId="2BC5B81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（一）不同投标人的投标文件由同一单位或者个人编制；</w:t>
      </w:r>
    </w:p>
    <w:p w14:paraId="645778B8">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（二）不同投标人委托同一单位或者个人办理投标事宜；</w:t>
      </w:r>
    </w:p>
    <w:p w14:paraId="139D3E03">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val="-6"/>
          <w:sz w:val="28"/>
          <w:szCs w:val="28"/>
          <w:lang w:val="en-US" w:eastAsia="zh-CN"/>
        </w:rPr>
        <w:t>三）不同投标人的投标文件载明的项目管理成员或者联系人员为同</w:t>
      </w:r>
      <w:r>
        <w:rPr>
          <w:rFonts w:hint="eastAsia" w:ascii="方正仿宋_GBK" w:hAnsi="方正仿宋_GBK" w:eastAsia="方正仿宋_GBK" w:cs="方正仿宋_GBK"/>
          <w:b w:val="0"/>
          <w:bCs w:val="0"/>
          <w:sz w:val="28"/>
          <w:szCs w:val="28"/>
          <w:lang w:val="en-US" w:eastAsia="zh-CN"/>
        </w:rPr>
        <w:t>一人；</w:t>
      </w:r>
    </w:p>
    <w:p w14:paraId="2DBBE42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w:t>
      </w:r>
      <w:r>
        <w:rPr>
          <w:rFonts w:hint="eastAsia" w:ascii="方正仿宋_GBK" w:hAnsi="方正仿宋_GBK" w:eastAsia="方正仿宋_GBK" w:cs="方正仿宋_GBK"/>
          <w:b w:val="0"/>
          <w:bCs w:val="0"/>
          <w:spacing wpsCustomData:val="-6" w:val="7"/>
          <w:sz w:val="28"/>
          <w:szCs w:val="28"/>
          <w:lang w:val="en-US" w:eastAsia="zh-CN"/>
        </w:rPr>
        <w:t>四）不同投标人的投标文件异常一致或者投标报价呈规律</w:t>
      </w:r>
      <w:r>
        <w:rPr>
          <w:rFonts w:hint="eastAsia" w:ascii="方正仿宋_GBK" w:hAnsi="方正仿宋_GBK" w:eastAsia="方正仿宋_GBK" w:cs="方正仿宋_GBK"/>
          <w:b w:val="0"/>
          <w:bCs w:val="0"/>
          <w:spacing wpsCustomData:val="-6" w:val="-6"/>
          <w:sz w:val="28"/>
          <w:szCs w:val="28"/>
          <w:lang w:val="en-US" w:eastAsia="zh-CN"/>
        </w:rPr>
        <w:t>性</w:t>
      </w:r>
      <w:r>
        <w:rPr>
          <w:rFonts w:hint="eastAsia" w:ascii="方正仿宋_GBK" w:hAnsi="方正仿宋_GBK" w:eastAsia="方正仿宋_GBK" w:cs="方正仿宋_GBK"/>
          <w:b w:val="0"/>
          <w:bCs w:val="0"/>
          <w:sz w:val="28"/>
          <w:szCs w:val="28"/>
          <w:lang w:val="en-US" w:eastAsia="zh-CN"/>
        </w:rPr>
        <w:t>差异；</w:t>
      </w:r>
    </w:p>
    <w:p w14:paraId="5D71F8D2">
      <w:pPr>
        <w:keepNext w:val="0"/>
        <w:keepLines w:val="0"/>
        <w:pageBreakBefore w:val="0"/>
        <w:widowControl w:val="0"/>
        <w:kinsoku/>
        <w:wordWrap/>
        <w:overflowPunct w:val="0"/>
        <w:topLinePunct/>
        <w:autoSpaceDE/>
        <w:autoSpaceDN/>
        <w:bidi w:val="0"/>
        <w:adjustRightInd w:val="0"/>
        <w:snapToGrid/>
        <w:spacing w:line="480" w:lineRule="exact"/>
        <w:ind w:firstLine="536" w:firstLineChars="200"/>
        <w:jc w:val="both"/>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（五）不同投标人的投标文件相互混装。</w:t>
      </w:r>
    </w:p>
    <w:p w14:paraId="0FB85309">
      <w:pPr>
        <w:keepNext w:val="0"/>
        <w:keepLines w:val="0"/>
        <w:pageBreakBefore w:val="0"/>
        <w:widowControl w:val="0"/>
        <w:kinsoku/>
        <w:wordWrap/>
        <w:overflowPunct w:val="0"/>
        <w:topLinePunct/>
        <w:autoSpaceDE/>
        <w:autoSpaceDN/>
        <w:bidi w:val="0"/>
        <w:adjustRightInd w:val="0"/>
        <w:snapToGrid/>
        <w:spacing w:line="480" w:lineRule="exact"/>
        <w:textAlignment w:val="auto"/>
        <w:rPr>
          <w:rFonts w:hint="eastAsia" w:ascii="方正仿宋_GBK" w:hAnsi="方正仿宋_GBK" w:eastAsia="方正仿宋_GBK" w:cs="方正仿宋_GBK"/>
          <w:kern w:val="0"/>
          <w:sz w:val="28"/>
          <w:szCs w:val="28"/>
        </w:rPr>
      </w:pPr>
    </w:p>
    <w:p w14:paraId="57728788">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ascii="宋体" w:hAnsi="宋体"/>
          <w:b/>
          <w:sz w:val="28"/>
          <w:szCs w:val="28"/>
        </w:rPr>
      </w:pPr>
      <w:r>
        <w:rPr>
          <w:rFonts w:hint="eastAsia" w:ascii="宋体" w:hAnsi="宋体"/>
          <w:b/>
          <w:sz w:val="28"/>
          <w:szCs w:val="28"/>
          <w:lang w:val="en-US" w:eastAsia="zh-CN"/>
        </w:rPr>
        <w:t>供应商名称</w:t>
      </w:r>
      <w:r>
        <w:rPr>
          <w:rFonts w:ascii="宋体" w:hAnsi="宋体"/>
          <w:b/>
          <w:sz w:val="28"/>
          <w:szCs w:val="28"/>
        </w:rPr>
        <w:t>：</w:t>
      </w:r>
      <w:r>
        <w:rPr>
          <w:rFonts w:ascii="宋体" w:hAnsi="宋体"/>
          <w:b/>
          <w:sz w:val="28"/>
          <w:szCs w:val="28"/>
          <w:u w:val="single"/>
        </w:rPr>
        <w:t xml:space="preserve">                                   </w:t>
      </w:r>
    </w:p>
    <w:p w14:paraId="7C1B61AB">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Ansi="宋体"/>
          <w:b/>
          <w:sz w:val="28"/>
          <w:szCs w:val="28"/>
        </w:rPr>
      </w:pPr>
      <w:r>
        <w:rPr>
          <w:rFonts w:ascii="宋体" w:hAnsi="宋体"/>
          <w:b/>
          <w:sz w:val="28"/>
          <w:szCs w:val="28"/>
        </w:rPr>
        <w:t>法定代表人或其委托代理人：</w:t>
      </w:r>
      <w:r>
        <w:rPr>
          <w:rFonts w:ascii="宋体" w:hAnsi="宋体"/>
          <w:b/>
          <w:sz w:val="28"/>
          <w:szCs w:val="28"/>
          <w:u w:val="single"/>
        </w:rPr>
        <w:t xml:space="preserve">               </w:t>
      </w:r>
    </w:p>
    <w:p w14:paraId="239071BC">
      <w:pPr>
        <w:keepNext w:val="0"/>
        <w:keepLines w:val="0"/>
        <w:pageBreakBefore w:val="0"/>
        <w:widowControl w:val="0"/>
        <w:kinsoku/>
        <w:wordWrap/>
        <w:overflowPunct w:val="0"/>
        <w:topLinePunct/>
        <w:autoSpaceDE/>
        <w:autoSpaceDN/>
        <w:bidi w:val="0"/>
        <w:adjustRightInd w:val="0"/>
        <w:snapToGrid/>
        <w:spacing w:line="480" w:lineRule="exact"/>
        <w:ind w:firstLine="2412" w:firstLineChars="900"/>
        <w:textAlignment w:val="auto"/>
        <w:rPr>
          <w:rFonts w:hint="eastAsia" w:ascii="方正仿宋_GBK" w:hAnsi="方正仿宋_GBK" w:eastAsia="方正仿宋_GBK" w:cs="方正仿宋_GBK"/>
          <w:kern w:val="0"/>
          <w:sz w:val="28"/>
          <w:szCs w:val="28"/>
          <w:lang w:val="en-US" w:eastAsia="zh-CN"/>
        </w:rPr>
      </w:pPr>
      <w:r>
        <w:rPr>
          <w:rFonts w:hint="eastAsia" w:hAnsi="宋体"/>
          <w:b/>
          <w:sz w:val="28"/>
          <w:szCs w:val="28"/>
        </w:rPr>
        <w:t>日期：</w:t>
      </w:r>
      <w:r>
        <w:rPr>
          <w:rFonts w:hAnsi="宋体"/>
          <w:b/>
          <w:sz w:val="28"/>
          <w:szCs w:val="28"/>
          <w:u w:val="single"/>
        </w:rPr>
        <w:t xml:space="preserve">            </w:t>
      </w:r>
      <w:r>
        <w:rPr>
          <w:rFonts w:hAnsi="宋体"/>
          <w:b/>
          <w:sz w:val="28"/>
          <w:szCs w:val="28"/>
        </w:rPr>
        <w:t>年</w:t>
      </w:r>
      <w:r>
        <w:rPr>
          <w:rFonts w:hAnsi="宋体"/>
          <w:b/>
          <w:sz w:val="28"/>
          <w:szCs w:val="28"/>
          <w:u w:val="single"/>
        </w:rPr>
        <w:t xml:space="preserve">       </w:t>
      </w:r>
      <w:r>
        <w:rPr>
          <w:rFonts w:hAnsi="宋体"/>
          <w:b/>
          <w:sz w:val="28"/>
          <w:szCs w:val="28"/>
        </w:rPr>
        <w:t>月</w:t>
      </w:r>
      <w:r>
        <w:rPr>
          <w:rFonts w:hAnsi="宋体"/>
          <w:b/>
          <w:sz w:val="28"/>
          <w:szCs w:val="28"/>
          <w:u w:val="single"/>
        </w:rPr>
        <w:t xml:space="preserve">       </w:t>
      </w:r>
      <w:r>
        <w:rPr>
          <w:rFonts w:hAnsi="宋体"/>
          <w:b/>
          <w:sz w:val="28"/>
          <w:szCs w:val="28"/>
        </w:rPr>
        <w:t>日</w:t>
      </w:r>
    </w:p>
    <w:sectPr>
      <w:pgSz w:w="11906" w:h="16838"/>
      <w:pgMar w:top="1191" w:right="1219" w:bottom="1134" w:left="1219" w:header="567" w:footer="567" w:gutter="0"/>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5E7F941-7F0E-451B-ABD2-09CCCA73ED8F}"/>
  </w:font>
  <w:font w:name="GWZT-EN">
    <w:panose1 w:val="02020400000000000000"/>
    <w:charset w:val="00"/>
    <w:family w:val="auto"/>
    <w:pitch w:val="default"/>
    <w:sig w:usb0="A00002BF" w:usb1="38CF7CFA" w:usb2="00082016" w:usb3="00000000" w:csb0="00000003"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embedRegular r:id="rId2" w:fontKey="{784EB0C3-B1C5-40B1-A984-2D4D0C02EF21}"/>
  </w:font>
  <w:font w:name="方正小标宋_GBK">
    <w:panose1 w:val="02000000000000000000"/>
    <w:charset w:val="86"/>
    <w:family w:val="auto"/>
    <w:pitch w:val="default"/>
    <w:sig w:usb0="00000001" w:usb1="080E0000" w:usb2="00000000" w:usb3="00000000" w:csb0="00040000" w:csb1="00000000"/>
    <w:embedRegular r:id="rId3" w:fontKey="{64517D90-3029-4E83-AA7B-EA7C35FB22E0}"/>
  </w:font>
  <w:font w:name="方正黑体_GBK">
    <w:panose1 w:val="03000509000000000000"/>
    <w:charset w:val="86"/>
    <w:family w:val="auto"/>
    <w:pitch w:val="default"/>
    <w:sig w:usb0="00000001" w:usb1="080E0000" w:usb2="00000000" w:usb3="00000000" w:csb0="00040000" w:csb1="00000000"/>
    <w:embedRegular r:id="rId4" w:fontKey="{D4C4E602-1070-4392-8049-8290D1525858}"/>
  </w:font>
  <w:font w:name="方正仿宋_GBK">
    <w:panose1 w:val="03000509000000000000"/>
    <w:charset w:val="86"/>
    <w:family w:val="auto"/>
    <w:pitch w:val="default"/>
    <w:sig w:usb0="00000001" w:usb1="080E0000" w:usb2="00000000" w:usb3="00000000" w:csb0="00040000" w:csb1="00000000"/>
    <w:embedRegular r:id="rId5" w:fontKey="{B3D43B4B-6E93-4E23-B523-B1919F3526E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308"/>
  <w:drawingGridVerticalSpacing w:val="296"/>
  <w:displayHorizontalDrawingGridEvery w:val="1"/>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7758"/>
    <w:rsid w:val="06122FA7"/>
    <w:rsid w:val="15A765F4"/>
    <w:rsid w:val="19354296"/>
    <w:rsid w:val="1CA519FD"/>
    <w:rsid w:val="206E77D9"/>
    <w:rsid w:val="233773BB"/>
    <w:rsid w:val="26323F06"/>
    <w:rsid w:val="2B181536"/>
    <w:rsid w:val="2CC23E97"/>
    <w:rsid w:val="2CF70832"/>
    <w:rsid w:val="2F6F6AEE"/>
    <w:rsid w:val="364E7DD3"/>
    <w:rsid w:val="5CB81447"/>
    <w:rsid w:val="6DA04E2B"/>
    <w:rsid w:val="759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qFormat/>
    <w:uiPriority w:val="0"/>
    <w:pPr>
      <w:keepNext w:val="0"/>
      <w:keepLines w:val="0"/>
      <w:widowControl w:val="0"/>
      <w:overflowPunct w:val="0"/>
      <w:topLinePunct/>
      <w:spacing w:beforeLines="0" w:beforeAutospacing="0" w:afterLines="0" w:afterAutospacing="0" w:line="240" w:lineRule="auto"/>
      <w:jc w:val="both"/>
      <w:outlineLvl w:val="0"/>
    </w:pPr>
    <w:rPr>
      <w:rFonts w:ascii="GWZT-EN" w:eastAsia="黑体" w:cs="Times New Roman" w:hAnsiTheme="minorHAnsi"/>
      <w:kern w:val="2"/>
      <w:sz w:val="32"/>
      <w:szCs w:val="32"/>
    </w:rPr>
  </w:style>
  <w:style w:type="paragraph" w:styleId="3">
    <w:name w:val="heading 2"/>
    <w:semiHidden/>
    <w:unhideWhenUsed/>
    <w:qFormat/>
    <w:uiPriority w:val="0"/>
    <w:pPr>
      <w:keepNext w:val="0"/>
      <w:keepLines w:val="0"/>
      <w:widowControl w:val="0"/>
      <w:overflowPunct w:val="0"/>
      <w:topLinePunct/>
      <w:spacing w:beforeLines="0" w:beforeAutospacing="0" w:afterLines="0" w:afterAutospacing="0" w:line="240" w:lineRule="auto"/>
      <w:jc w:val="both"/>
      <w:outlineLvl w:val="1"/>
    </w:pPr>
    <w:rPr>
      <w:rFonts w:ascii="GWZT-EN" w:hAnsi="Arial" w:eastAsia="楷体" w:cs="Times New Roman"/>
      <w:kern w:val="2"/>
      <w:sz w:val="32"/>
      <w:szCs w:val="32"/>
    </w:rPr>
  </w:style>
  <w:style w:type="paragraph" w:styleId="4">
    <w:name w:val="heading 3"/>
    <w:semiHidden/>
    <w:unhideWhenUsed/>
    <w:qFormat/>
    <w:uiPriority w:val="0"/>
    <w:pPr>
      <w:keepNext w:val="0"/>
      <w:keepLines w:val="0"/>
      <w:widowControl w:val="0"/>
      <w:overflowPunct w:val="0"/>
      <w:topLinePunct/>
      <w:spacing w:beforeLines="0" w:beforeAutospacing="0" w:afterLines="0" w:afterAutospacing="0" w:line="240" w:lineRule="auto"/>
      <w:jc w:val="both"/>
      <w:outlineLvl w:val="2"/>
    </w:pPr>
    <w:rPr>
      <w:rFonts w:ascii="GWZT-EN" w:eastAsia="仿宋" w:cs="Times New Roman" w:hAnsiTheme="minorHAnsi"/>
      <w:kern w:val="2"/>
      <w:sz w:val="32"/>
      <w:szCs w:val="32"/>
    </w:rPr>
  </w:style>
  <w:style w:type="paragraph" w:styleId="5">
    <w:name w:val="heading 4"/>
    <w:semiHidden/>
    <w:unhideWhenUsed/>
    <w:qFormat/>
    <w:uiPriority w:val="0"/>
    <w:pPr>
      <w:keepNext w:val="0"/>
      <w:keepLines w:val="0"/>
      <w:widowControl w:val="0"/>
      <w:overflowPunct w:val="0"/>
      <w:topLinePunct/>
      <w:spacing w:beforeLines="0" w:beforeAutospacing="0" w:afterLines="0" w:afterAutospacing="0" w:line="240" w:lineRule="auto"/>
      <w:jc w:val="both"/>
      <w:outlineLvl w:val="3"/>
    </w:pPr>
    <w:rPr>
      <w:rFonts w:ascii="GWZT-EN" w:hAnsi="Arial" w:eastAsia="仿宋" w:cs="Times New Roman"/>
      <w:kern w:val="2"/>
      <w:sz w:val="32"/>
      <w:szCs w:val="32"/>
    </w:rPr>
  </w:style>
  <w:style w:type="character" w:default="1" w:styleId="10">
    <w:name w:val="Default Paragraph Font"/>
    <w:semiHidden/>
    <w:qFormat/>
    <w:uiPriority w:val="0"/>
    <w:rPr>
      <w:rFonts w:ascii="GWZT-EN"/>
    </w:rPr>
  </w:style>
  <w:style w:type="table" w:default="1" w:styleId="9">
    <w:name w:val="Normal Table"/>
    <w:semiHidden/>
    <w:qFormat/>
    <w:uiPriority w:val="0"/>
    <w:rPr>
      <w:rFonts w:ascii="GWZT-EN"/>
    </w:rPr>
    <w:tblPr>
      <w:tblCellMar>
        <w:top w:w="0" w:type="dxa"/>
        <w:left w:w="108" w:type="dxa"/>
        <w:bottom w:w="0" w:type="dxa"/>
        <w:right w:w="108" w:type="dxa"/>
      </w:tblCellMar>
    </w:tblPr>
  </w:style>
  <w:style w:type="paragraph" w:styleId="6">
    <w:name w:val="Plain Text"/>
    <w:basedOn w:val="1"/>
    <w:qFormat/>
    <w:uiPriority w:val="0"/>
    <w:rPr>
      <w:rFonts w:ascii="GWZT-EN" w:hAnsi="Courier New"/>
    </w:rPr>
  </w:style>
  <w:style w:type="paragraph" w:styleId="7">
    <w:name w:val="footer"/>
    <w:basedOn w:val="1"/>
    <w:qFormat/>
    <w:uiPriority w:val="0"/>
    <w:pPr>
      <w:tabs>
        <w:tab w:val="center" w:pos="4153"/>
        <w:tab w:val="right" w:pos="8306"/>
      </w:tabs>
      <w:snapToGrid w:val="0"/>
      <w:jc w:val="left"/>
    </w:pPr>
    <w:rPr>
      <w:rFonts w:ascii="GWZT-EN"/>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598</Words>
  <Characters>598</Characters>
  <Lines>0</Lines>
  <Paragraphs>0</Paragraphs>
  <TotalTime>24</TotalTime>
  <ScaleCrop>false</ScaleCrop>
  <LinksUpToDate>false</LinksUpToDate>
  <CharactersWithSpaces>678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2026-01-12T02:01:00Z</dcterms:created>
  <dc:creator>Administrator</dc:creator>
  <cp:lastModifiedBy>x.x.m</cp:lastModifiedBy>
  <cp:lastPrinted>2026-01-12T09:20:00Z</cp:lastPrinted>
  <dcterms:modified xsi:type="dcterms:W3CDTF">2026-02-25T02:30:21Z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eyJoZGlkIjoiMWNmODhiOTVlMjFhOTU0ZmE1MmE3MWYyZjgzZWIyNzMiLCJ1c2VySWQiOiIzMzUzNTk5MzYifQ==</vt:lpwstr>
  </property>
  <property fmtid="{D5CDD505-2E9C-101B-9397-08002B2CF9AE}" pid="4" name="ICV">
    <vt:lpwstr>19EF562A562E45A9A7B9E97118257815_12</vt:lpwstr>
  </property>
</Properties>
</file>